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szCs w:val="21"/>
        </w:rPr>
      </w:pPr>
      <w:r>
        <w:rPr>
          <w:rFonts w:hint="eastAsia"/>
          <w:szCs w:val="21"/>
        </w:rPr>
        <w:t>附件2</w:t>
      </w:r>
    </w:p>
    <w:p>
      <w:pPr>
        <w:rPr>
          <w:sz w:val="84"/>
          <w:szCs w:val="84"/>
          <w:u w:val="single"/>
        </w:rPr>
      </w:pPr>
    </w:p>
    <w:p>
      <w:pPr>
        <w:rPr>
          <w:sz w:val="84"/>
          <w:szCs w:val="84"/>
          <w:u w:val="single"/>
        </w:rPr>
      </w:pPr>
    </w:p>
    <w:p>
      <w:pPr>
        <w:rPr>
          <w:sz w:val="84"/>
          <w:szCs w:val="84"/>
          <w:u w:val="single"/>
        </w:rPr>
      </w:pPr>
    </w:p>
    <w:p>
      <w:pPr>
        <w:jc w:val="center"/>
        <w:rPr>
          <w:sz w:val="84"/>
          <w:szCs w:val="84"/>
        </w:rPr>
      </w:pPr>
      <w:r>
        <w:rPr>
          <w:sz w:val="84"/>
          <w:szCs w:val="84"/>
        </w:rPr>
        <w:t>20</w:t>
      </w:r>
      <w:r>
        <w:rPr>
          <w:rFonts w:hint="eastAsia"/>
          <w:sz w:val="84"/>
          <w:szCs w:val="84"/>
          <w:lang w:val="en-US" w:eastAsia="zh-CN"/>
        </w:rPr>
        <w:t>20</w:t>
      </w:r>
      <w:r>
        <w:rPr>
          <w:rFonts w:hint="eastAsia"/>
          <w:sz w:val="84"/>
          <w:szCs w:val="84"/>
        </w:rPr>
        <w:t>年保亭黎族苗族自治县人民法院</w:t>
      </w:r>
    </w:p>
    <w:p>
      <w:pPr>
        <w:ind w:firstLine="1680"/>
        <w:jc w:val="both"/>
        <w:rPr>
          <w:sz w:val="84"/>
          <w:szCs w:val="84"/>
        </w:rPr>
      </w:pPr>
      <w:r>
        <w:rPr>
          <w:rFonts w:hint="eastAsia"/>
          <w:sz w:val="84"/>
          <w:szCs w:val="84"/>
          <w:lang w:val="en-US" w:eastAsia="zh-CN"/>
        </w:rPr>
        <w:t xml:space="preserve">  </w:t>
      </w:r>
      <w:r>
        <w:rPr>
          <w:rFonts w:hint="eastAsia"/>
          <w:sz w:val="84"/>
          <w:szCs w:val="84"/>
        </w:rPr>
        <w:t>部门预算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rPr>
          <w:sz w:val="32"/>
          <w:szCs w:val="32"/>
        </w:rPr>
      </w:pPr>
    </w:p>
    <w:p>
      <w:pPr>
        <w:jc w:val="center"/>
        <w:rPr>
          <w:rFonts w:ascii="黑体" w:hAnsi="黑体" w:eastAsia="黑体"/>
          <w:sz w:val="52"/>
          <w:szCs w:val="52"/>
        </w:rPr>
      </w:pPr>
      <w:r>
        <w:rPr>
          <w:rFonts w:hint="eastAsia" w:ascii="黑体" w:hAnsi="黑体" w:eastAsia="黑体"/>
          <w:sz w:val="52"/>
          <w:szCs w:val="52"/>
        </w:rPr>
        <w:t>目录</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保亭黎族苗族自治县人民法院概况</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8"/>
        <w:numPr>
          <w:ilvl w:val="0"/>
          <w:numId w:val="2"/>
        </w:numPr>
        <w:ind w:firstLineChars="0"/>
        <w:jc w:val="left"/>
        <w:rPr>
          <w:rFonts w:ascii="黑体" w:hAnsi="黑体" w:eastAsia="黑体"/>
          <w:sz w:val="32"/>
          <w:szCs w:val="32"/>
        </w:rPr>
      </w:pPr>
      <w:r>
        <w:rPr>
          <w:rFonts w:hint="eastAsia" w:ascii="黑体" w:hAnsi="黑体" w:eastAsia="黑体"/>
          <w:sz w:val="32"/>
          <w:szCs w:val="32"/>
        </w:rPr>
        <w:t>部门预算单位构成</w:t>
      </w:r>
    </w:p>
    <w:p>
      <w:pPr>
        <w:pStyle w:val="8"/>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保亭黎族苗族自治县人民法院</w:t>
      </w:r>
      <w:r>
        <w:rPr>
          <w:rFonts w:hint="eastAsia" w:ascii="仿宋_GB2312" w:hAnsi="黑体" w:eastAsia="仿宋_GB2312" w:cs="仿宋_GB2312"/>
          <w:sz w:val="32"/>
          <w:szCs w:val="32"/>
          <w:lang w:val="en-US" w:eastAsia="zh-CN"/>
        </w:rPr>
        <w:t>2020</w:t>
      </w:r>
      <w:r>
        <w:rPr>
          <w:rFonts w:hint="eastAsia" w:ascii="黑体" w:hAnsi="黑体" w:eastAsia="黑体"/>
          <w:sz w:val="32"/>
          <w:szCs w:val="32"/>
        </w:rPr>
        <w:t>年部门预算表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8"/>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部门收支总表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部门收入总表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部门支出总表</w:t>
      </w:r>
    </w:p>
    <w:p>
      <w:pPr>
        <w:pStyle w:val="8"/>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8"/>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保亭黎族苗族自治县人民法院</w:t>
      </w:r>
      <w:r>
        <w:rPr>
          <w:rFonts w:hint="eastAsia" w:ascii="仿宋_GB2312" w:hAnsi="黑体" w:eastAsia="仿宋_GB2312" w:cs="仿宋_GB2312"/>
          <w:sz w:val="32"/>
          <w:szCs w:val="32"/>
          <w:lang w:val="en-US" w:eastAsia="zh-CN"/>
        </w:rPr>
        <w:t>2020</w:t>
      </w:r>
      <w:r>
        <w:rPr>
          <w:rFonts w:hint="eastAsia" w:ascii="黑体" w:hAnsi="黑体" w:eastAsia="黑体"/>
          <w:sz w:val="32"/>
          <w:szCs w:val="32"/>
        </w:rPr>
        <w:t>年部门预算情况说明</w:t>
      </w:r>
    </w:p>
    <w:p>
      <w:pPr>
        <w:pStyle w:val="8"/>
        <w:numPr>
          <w:ilvl w:val="0"/>
          <w:numId w:val="1"/>
        </w:numPr>
        <w:ind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 xml:space="preserve"> </w:t>
      </w:r>
      <w:r>
        <w:rPr>
          <w:rFonts w:hint="eastAsia" w:ascii="黑体" w:hAnsi="黑体" w:eastAsia="黑体"/>
          <w:sz w:val="32"/>
          <w:szCs w:val="32"/>
        </w:rPr>
        <w:t>名词解释</w:t>
      </w:r>
    </w:p>
    <w:p>
      <w:pPr>
        <w:pStyle w:val="8"/>
        <w:numPr>
          <w:numId w:val="0"/>
        </w:numPr>
        <w:ind w:left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ind w:left="1320" w:firstLine="0" w:firstLineChars="0"/>
        <w:jc w:val="left"/>
        <w:rPr>
          <w:rFonts w:ascii="黑体" w:hAnsi="黑体" w:eastAsia="黑体"/>
          <w:sz w:val="32"/>
          <w:szCs w:val="32"/>
        </w:rPr>
      </w:pPr>
    </w:p>
    <w:p>
      <w:pPr>
        <w:pStyle w:val="8"/>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保亭黎族苗族自治县人民法院概况</w:t>
      </w:r>
    </w:p>
    <w:p>
      <w:pPr>
        <w:jc w:val="left"/>
        <w:rPr>
          <w:rFonts w:ascii="仿宋_GB2312" w:hAnsi="仿宋_GB2312" w:eastAsia="仿宋_GB2312" w:cs="仿宋_GB2312"/>
          <w:sz w:val="32"/>
          <w:szCs w:val="32"/>
        </w:rPr>
      </w:pP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保亭黎族苗族自治县人民法院主要职能是：</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一）贯彻党和国家对各级法院审判工作的路线、方针、政策、法律和法规，履行国家法律赋予法院依法行使审判权职能，按照规定，向县人民代表大会及县人民代表大会常务委员会有关审判工作，依法执行并报告工作，结算县人民代表大会及其常务委员会的监督。</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（二）依法审判法律规定由基层人民法院管辖的刑事、民事、行政等一审案件。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（三）受理不服本院生效裁判的各类申诉和再审申请，对其中确有错误的，提起再审。</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（四）依法审判上级人民法院交办的刑事、民事、行政等案件。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（五）执行本院已经发生法律效力的第一审判决、裁定以及法律规定应当由本院执行的其他生效法律文书和外省区市县法院委托执行案件。</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（六）针对案件审理中发现的问题提出司法建议。</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（七）对本院的法官和其他工作人员进行思想政治教育，组织专业培训；按照权限管理法官和其他工作人员。</w:t>
      </w:r>
    </w:p>
    <w:p>
      <w:pPr>
        <w:ind w:firstLine="31680" w:firstLineChars="200"/>
        <w:jc w:val="left"/>
        <w:rPr>
          <w:rFonts w:ascii="仿宋_GB2312" w:hAnsi="黑体" w:eastAsia="仿宋_GB2312" w:cs="仿宋_GB2312"/>
          <w:sz w:val="32"/>
          <w:szCs w:val="32"/>
        </w:rPr>
      </w:pPr>
      <w:r>
        <w:rPr>
          <w:rFonts w:hint="eastAsia" w:ascii="仿宋_GB2312" w:hAnsi="黑体" w:eastAsia="仿宋_GB2312" w:cs="仿宋_GB2312"/>
          <w:sz w:val="32"/>
          <w:szCs w:val="32"/>
        </w:rPr>
        <w:t>（八）在审判工作中宣传法制，教育公民自觉遵守宪法、法律。</w:t>
      </w:r>
    </w:p>
    <w:p>
      <w:pPr>
        <w:ind w:firstLine="31680" w:firstLineChars="200"/>
        <w:jc w:val="left"/>
        <w:rPr>
          <w:rFonts w:ascii="黑体" w:hAnsi="黑体" w:eastAsia="黑体" w:cs="仿宋_GB2312"/>
          <w:sz w:val="32"/>
          <w:szCs w:val="32"/>
        </w:rPr>
      </w:pPr>
      <w:r>
        <w:rPr>
          <w:rFonts w:hint="eastAsia" w:ascii="仿宋_GB2312" w:hAnsi="黑体" w:eastAsia="仿宋_GB2312" w:cs="仿宋_GB2312"/>
          <w:sz w:val="32"/>
          <w:szCs w:val="32"/>
        </w:rPr>
        <w:t>（九）承办上级法院和县委交办的其他工作。</w:t>
      </w:r>
    </w:p>
    <w:p>
      <w:pPr>
        <w:pStyle w:val="8"/>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w:t>
      </w:r>
    </w:p>
    <w:p>
      <w:pPr>
        <w:ind w:firstLine="31680" w:firstLineChars="200"/>
        <w:jc w:val="left"/>
        <w:rPr>
          <w:rFonts w:hint="eastAsia" w:ascii="仿宋_GB2312" w:hAnsi="黑体" w:eastAsia="仿宋_GB2312" w:cs="仿宋_GB2312"/>
          <w:sz w:val="32"/>
          <w:szCs w:val="32"/>
          <w:lang w:val="zh-CN"/>
        </w:rPr>
      </w:pPr>
      <w:r>
        <w:rPr>
          <w:rFonts w:hint="eastAsia" w:ascii="仿宋_GB2312" w:hAnsi="黑体" w:eastAsia="仿宋_GB2312" w:cs="仿宋_GB2312"/>
          <w:sz w:val="32"/>
          <w:szCs w:val="32"/>
          <w:lang w:val="zh-CN"/>
        </w:rPr>
        <w:t>保亭黎族苗族自治县人民法院</w:t>
      </w:r>
      <w:r>
        <w:rPr>
          <w:rFonts w:hint="eastAsia" w:ascii="仿宋_GB2312" w:hAnsi="黑体" w:eastAsia="仿宋_GB2312" w:cs="仿宋_GB2312"/>
          <w:sz w:val="32"/>
          <w:szCs w:val="32"/>
          <w:lang w:val="en-US" w:eastAsia="zh-CN"/>
        </w:rPr>
        <w:t>2020</w:t>
      </w:r>
      <w:r>
        <w:rPr>
          <w:rFonts w:hint="eastAsia" w:ascii="仿宋_GB2312" w:hAnsi="黑体" w:eastAsia="仿宋_GB2312" w:cs="仿宋_GB2312"/>
          <w:sz w:val="32"/>
          <w:szCs w:val="32"/>
          <w:lang w:val="zh-CN"/>
        </w:rPr>
        <w:t>年部门预算编制范围只有部门本级1家预算单位。</w:t>
      </w:r>
    </w:p>
    <w:p>
      <w:pPr>
        <w:ind w:firstLine="31680" w:firstLineChars="200"/>
        <w:jc w:val="left"/>
        <w:rPr>
          <w:rFonts w:hint="eastAsia" w:ascii="仿宋_GB2312" w:hAnsi="黑体" w:eastAsia="仿宋_GB2312" w:cs="仿宋_GB2312"/>
          <w:sz w:val="32"/>
          <w:szCs w:val="32"/>
          <w:lang w:val="zh-CN"/>
        </w:rPr>
      </w:pPr>
    </w:p>
    <w:p>
      <w:pPr>
        <w:ind w:left="80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rPr>
        <w:t>保亭黎族苗族自治县人民法院</w:t>
      </w:r>
    </w:p>
    <w:p>
      <w:pPr>
        <w:ind w:left="800"/>
        <w:jc w:val="center"/>
        <w:rPr>
          <w:rFonts w:ascii="黑体" w:hAnsi="黑体" w:eastAsia="黑体"/>
          <w:sz w:val="32"/>
          <w:szCs w:val="32"/>
        </w:rPr>
      </w:pPr>
      <w:r>
        <w:rPr>
          <w:rFonts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2020</w:t>
      </w:r>
      <w:r>
        <w:rPr>
          <w:rFonts w:hint="eastAsia" w:ascii="黑体" w:hAnsi="黑体" w:eastAsia="黑体"/>
          <w:sz w:val="32"/>
          <w:szCs w:val="32"/>
        </w:rPr>
        <w:t>年部门预算表</w:t>
      </w:r>
    </w:p>
    <w:p>
      <w:pPr>
        <w:ind w:left="800"/>
        <w:jc w:val="left"/>
        <w:rPr>
          <w:rFonts w:ascii="黑体" w:hAnsi="黑体" w:eastAsia="黑体"/>
          <w:sz w:val="32"/>
          <w:szCs w:val="32"/>
        </w:rPr>
      </w:pPr>
    </w:p>
    <w:p>
      <w:pPr>
        <w:ind w:firstLine="31680" w:firstLineChars="200"/>
        <w:rPr>
          <w:rFonts w:ascii="仿宋_GB2312" w:hAnsi="黑体" w:eastAsia="仿宋_GB2312"/>
          <w:b/>
          <w:sz w:val="32"/>
          <w:szCs w:val="32"/>
        </w:rPr>
      </w:pPr>
      <w:r>
        <w:rPr>
          <w:rFonts w:hint="eastAsia" w:ascii="仿宋_GB2312" w:hAnsi="黑体" w:eastAsia="仿宋_GB2312"/>
          <w:b/>
          <w:sz w:val="32"/>
          <w:szCs w:val="32"/>
        </w:rPr>
        <w:t>此部分内容详见保亭黎族苗族自治县人民法院部门预算公开表。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第三部分   保亭黎族苗族自治县人民法院</w:t>
      </w:r>
      <w:r>
        <w:rPr>
          <w:rFonts w:hint="eastAsia" w:ascii="仿宋_GB2312" w:hAnsi="黑体" w:eastAsia="仿宋_GB2312" w:cs="仿宋_GB2312"/>
          <w:sz w:val="32"/>
          <w:szCs w:val="32"/>
          <w:lang w:val="en-US" w:eastAsia="zh-CN"/>
        </w:rPr>
        <w:t>2020</w:t>
      </w:r>
      <w:r>
        <w:rPr>
          <w:rFonts w:hint="eastAsia" w:ascii="黑体" w:hAnsi="黑体" w:eastAsia="黑体"/>
          <w:sz w:val="32"/>
          <w:szCs w:val="32"/>
        </w:rPr>
        <w:t>年</w:t>
      </w:r>
    </w:p>
    <w:p>
      <w:pPr>
        <w:jc w:val="center"/>
        <w:rPr>
          <w:rFonts w:ascii="黑体" w:hAnsi="黑体" w:eastAsia="黑体"/>
          <w:sz w:val="32"/>
          <w:szCs w:val="32"/>
        </w:rPr>
      </w:pPr>
      <w:r>
        <w:rPr>
          <w:rFonts w:ascii="黑体" w:hAnsi="黑体" w:eastAsia="黑体"/>
          <w:sz w:val="32"/>
          <w:szCs w:val="32"/>
        </w:rPr>
        <w:t xml:space="preserve">   </w:t>
      </w:r>
      <w:r>
        <w:rPr>
          <w:rFonts w:hint="eastAsia" w:ascii="黑体" w:hAnsi="黑体" w:eastAsia="黑体"/>
          <w:sz w:val="32"/>
          <w:szCs w:val="32"/>
        </w:rPr>
        <w:t>部门预算情况说明</w:t>
      </w:r>
    </w:p>
    <w:p>
      <w:pPr>
        <w:jc w:val="both"/>
        <w:rPr>
          <w:rFonts w:ascii="黑体" w:hAnsi="黑体" w:eastAsia="黑体"/>
          <w:sz w:val="32"/>
          <w:szCs w:val="32"/>
        </w:rPr>
      </w:pPr>
    </w:p>
    <w:p>
      <w:pPr>
        <w:ind w:firstLine="31680" w:firstLineChars="200"/>
        <w:jc w:val="left"/>
        <w:rPr>
          <w:rFonts w:ascii="黑体" w:hAnsi="黑体" w:eastAsia="黑体"/>
          <w:sz w:val="32"/>
          <w:szCs w:val="32"/>
        </w:rPr>
      </w:pPr>
      <w:r>
        <w:rPr>
          <w:rFonts w:hint="eastAsia" w:ascii="黑体" w:hAnsi="黑体" w:eastAsia="黑体"/>
          <w:sz w:val="32"/>
          <w:szCs w:val="32"/>
        </w:rPr>
        <w:t>一、关于保亭黎族苗族自治县人民法院</w:t>
      </w:r>
      <w:r>
        <w:rPr>
          <w:rFonts w:hint="eastAsia" w:ascii="黑体" w:hAnsi="黑体" w:eastAsia="黑体"/>
          <w:sz w:val="32"/>
          <w:szCs w:val="32"/>
          <w:lang w:val="en-US" w:eastAsia="zh-CN"/>
        </w:rPr>
        <w:t>2020</w:t>
      </w:r>
      <w:r>
        <w:rPr>
          <w:rFonts w:hint="eastAsia" w:ascii="黑体" w:hAnsi="黑体" w:eastAsia="黑体"/>
          <w:sz w:val="32"/>
          <w:szCs w:val="32"/>
        </w:rPr>
        <w:t>年财政拨款收支预算情况的总体说明</w:t>
      </w:r>
    </w:p>
    <w:p>
      <w:pPr>
        <w:ind w:firstLine="31680" w:firstLineChars="200"/>
        <w:jc w:val="left"/>
        <w:rPr>
          <w:rFonts w:ascii="仿宋_GB2312" w:hAnsi="黑体" w:eastAsia="仿宋_GB2312"/>
          <w:sz w:val="32"/>
          <w:szCs w:val="32"/>
        </w:rPr>
      </w:pPr>
      <w:r>
        <w:rPr>
          <w:rFonts w:hint="eastAsia" w:ascii="仿宋_GB2312" w:hAnsi="黑体" w:eastAsia="仿宋_GB2312"/>
          <w:sz w:val="32"/>
          <w:szCs w:val="32"/>
        </w:rPr>
        <w:t>保亭黎族苗族自治县人民法院</w:t>
      </w:r>
      <w:r>
        <w:rPr>
          <w:rFonts w:hint="eastAsia" w:ascii="仿宋_GB2312" w:hAnsi="黑体" w:eastAsia="仿宋_GB2312" w:cs="仿宋_GB2312"/>
          <w:sz w:val="32"/>
          <w:szCs w:val="32"/>
          <w:lang w:val="en-US" w:eastAsia="zh-CN"/>
        </w:rPr>
        <w:t>2020</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万元，包括公共安全支</w:t>
      </w:r>
      <w:r>
        <w:rPr>
          <w:rFonts w:hint="eastAsia" w:ascii="仿宋_GB2312" w:hAnsi="黑体" w:eastAsia="仿宋_GB2312"/>
          <w:sz w:val="32"/>
          <w:szCs w:val="32"/>
          <w:lang w:eastAsia="zh-CN"/>
        </w:rPr>
        <w:t>出</w:t>
      </w:r>
      <w:r>
        <w:rPr>
          <w:rFonts w:hint="eastAsia" w:ascii="仿宋_GB2312" w:hAnsi="黑体" w:eastAsia="仿宋_GB2312" w:cs="仿宋_GB2312"/>
          <w:sz w:val="32"/>
          <w:szCs w:val="32"/>
          <w:lang w:val="en-US" w:eastAsia="zh-CN"/>
        </w:rPr>
        <w:t>2001.79</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社会保障和就业支出</w:t>
      </w:r>
      <w:r>
        <w:rPr>
          <w:rFonts w:hint="eastAsia" w:ascii="仿宋_GB2312" w:hAnsi="黑体" w:eastAsia="仿宋_GB2312" w:cs="仿宋_GB2312"/>
          <w:sz w:val="32"/>
          <w:szCs w:val="32"/>
        </w:rPr>
        <w:t xml:space="preserve"> </w:t>
      </w:r>
      <w:r>
        <w:rPr>
          <w:rFonts w:hint="eastAsia" w:ascii="仿宋_GB2312" w:hAnsi="黑体" w:eastAsia="仿宋_GB2312" w:cs="仿宋_GB2312"/>
          <w:sz w:val="32"/>
          <w:szCs w:val="32"/>
          <w:lang w:val="en-US" w:eastAsia="zh-CN"/>
        </w:rPr>
        <w:t>109.09</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卫生健康支出</w:t>
      </w:r>
      <w:r>
        <w:rPr>
          <w:rFonts w:hint="eastAsia" w:ascii="仿宋_GB2312" w:hAnsi="黑体" w:eastAsia="仿宋_GB2312" w:cs="仿宋_GB2312"/>
          <w:sz w:val="32"/>
          <w:szCs w:val="32"/>
          <w:lang w:val="en-US" w:eastAsia="zh-CN"/>
        </w:rPr>
        <w:t>138.68</w:t>
      </w:r>
      <w:r>
        <w:rPr>
          <w:rFonts w:hint="eastAsia" w:ascii="仿宋_GB2312" w:hAnsi="黑体" w:eastAsia="仿宋_GB2312"/>
          <w:sz w:val="32"/>
          <w:szCs w:val="32"/>
        </w:rPr>
        <w:t>万元、</w:t>
      </w:r>
      <w:r>
        <w:rPr>
          <w:rFonts w:hint="eastAsia" w:ascii="仿宋_GB2312" w:hAnsi="宋体" w:eastAsia="仿宋_GB2312" w:cs="宋体"/>
          <w:color w:val="000000"/>
          <w:kern w:val="0"/>
          <w:sz w:val="32"/>
          <w:szCs w:val="30"/>
        </w:rPr>
        <w:t>住房保障支出</w:t>
      </w:r>
      <w:r>
        <w:rPr>
          <w:rFonts w:hint="eastAsia" w:ascii="仿宋_GB2312" w:hAnsi="黑体" w:eastAsia="仿宋_GB2312"/>
          <w:sz w:val="32"/>
          <w:szCs w:val="32"/>
          <w:lang w:val="en-US" w:eastAsia="zh-CN"/>
        </w:rPr>
        <w:t>92.81</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二、关于保亭黎族苗族自治县人民法院</w:t>
      </w:r>
      <w:r>
        <w:rPr>
          <w:rFonts w:hint="eastAsia" w:ascii="黑体" w:hAnsi="黑体" w:eastAsia="黑体"/>
          <w:sz w:val="32"/>
          <w:szCs w:val="32"/>
          <w:lang w:val="en-US" w:eastAsia="zh-CN"/>
        </w:rPr>
        <w:t>2020</w:t>
      </w:r>
      <w:r>
        <w:rPr>
          <w:rFonts w:hint="eastAsia" w:ascii="黑体" w:hAnsi="黑体" w:eastAsia="黑体"/>
          <w:sz w:val="32"/>
          <w:szCs w:val="32"/>
        </w:rPr>
        <w:t>年一般公共预算当年拨款情况说明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sz w:val="32"/>
          <w:szCs w:val="32"/>
          <w:lang w:val="en-US" w:eastAsia="zh-CN"/>
        </w:rPr>
        <w:t>2342.37</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200.53</w:t>
      </w:r>
      <w:r>
        <w:rPr>
          <w:rFonts w:hint="eastAsia" w:ascii="仿宋_GB2312" w:hAnsi="黑体" w:eastAsia="仿宋_GB2312"/>
          <w:color w:val="auto"/>
          <w:sz w:val="32"/>
          <w:szCs w:val="32"/>
        </w:rPr>
        <w:t>万元，主要是新审判法庭项目工程建设</w:t>
      </w:r>
      <w:r>
        <w:rPr>
          <w:rFonts w:hint="eastAsia" w:ascii="仿宋_GB2312" w:hAnsi="黑体" w:eastAsia="仿宋_GB2312"/>
          <w:color w:val="auto"/>
          <w:sz w:val="32"/>
          <w:szCs w:val="32"/>
          <w:lang w:eastAsia="zh-CN"/>
        </w:rPr>
        <w:t>相关费用大幅增加</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31680" w:firstLineChars="200"/>
        <w:rPr>
          <w:rFonts w:ascii="宋体" w:cs="宋体"/>
          <w:color w:val="auto"/>
          <w:kern w:val="0"/>
          <w:sz w:val="22"/>
        </w:rPr>
      </w:pPr>
      <w:r>
        <w:rPr>
          <w:rFonts w:hint="eastAsia" w:ascii="仿宋_GB2312" w:hAnsi="黑体" w:eastAsia="仿宋_GB2312"/>
          <w:color w:val="auto"/>
          <w:sz w:val="32"/>
          <w:szCs w:val="32"/>
        </w:rPr>
        <w:t>公共安全</w:t>
      </w:r>
      <w:r>
        <w:rPr>
          <w:rFonts w:hint="eastAsia" w:ascii="仿宋_GB2312" w:hAnsi="黑体" w:eastAsia="仿宋_GB2312" w:cs="仿宋_GB2312"/>
          <w:color w:val="auto"/>
          <w:sz w:val="32"/>
          <w:szCs w:val="32"/>
        </w:rPr>
        <w:t>（类）支出</w:t>
      </w:r>
      <w:r>
        <w:rPr>
          <w:rFonts w:hint="eastAsia" w:ascii="仿宋_GB2312" w:hAnsi="黑体" w:eastAsia="仿宋_GB2312" w:cs="仿宋_GB2312"/>
          <w:color w:val="auto"/>
          <w:sz w:val="32"/>
          <w:szCs w:val="32"/>
          <w:lang w:val="en-US" w:eastAsia="zh-CN"/>
        </w:rPr>
        <w:t>2001.79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85.46</w:t>
      </w:r>
      <w:r>
        <w:rPr>
          <w:rFonts w:ascii="仿宋_GB2312" w:hAnsi="黑体" w:eastAsia="仿宋_GB2312" w:cs="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社会保障和就业</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s="仿宋_GB2312"/>
          <w:color w:val="auto"/>
          <w:sz w:val="32"/>
          <w:szCs w:val="32"/>
          <w:lang w:val="en-US" w:eastAsia="zh-CN"/>
        </w:rPr>
        <w:t>109.09</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4.66</w:t>
      </w:r>
      <w:r>
        <w:rPr>
          <w:rFonts w:ascii="仿宋_GB2312" w:hAnsi="黑体" w:eastAsia="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卫生健康</w:t>
      </w:r>
      <w:r>
        <w:rPr>
          <w:rFonts w:hint="eastAsia" w:ascii="仿宋_GB2312" w:hAnsi="宋体" w:eastAsia="仿宋_GB2312" w:cs="宋体"/>
          <w:color w:val="auto"/>
          <w:kern w:val="0"/>
          <w:sz w:val="32"/>
          <w:szCs w:val="30"/>
          <w:lang w:eastAsia="zh-CN"/>
        </w:rPr>
        <w:t>（类）</w:t>
      </w:r>
      <w:r>
        <w:rPr>
          <w:rFonts w:hint="eastAsia" w:ascii="仿宋_GB2312" w:hAnsi="宋体" w:eastAsia="仿宋_GB2312" w:cs="宋体"/>
          <w:color w:val="auto"/>
          <w:kern w:val="0"/>
          <w:sz w:val="32"/>
          <w:szCs w:val="30"/>
        </w:rPr>
        <w:t>支出</w:t>
      </w:r>
      <w:r>
        <w:rPr>
          <w:rFonts w:hint="eastAsia" w:ascii="仿宋_GB2312" w:hAnsi="宋体" w:eastAsia="仿宋_GB2312" w:cs="宋体"/>
          <w:color w:val="auto"/>
          <w:kern w:val="0"/>
          <w:sz w:val="32"/>
          <w:szCs w:val="30"/>
          <w:lang w:val="en-US" w:eastAsia="zh-CN"/>
        </w:rPr>
        <w:t>138.68</w:t>
      </w:r>
      <w:r>
        <w:rPr>
          <w:rFonts w:hint="eastAsia" w:ascii="仿宋_GB2312" w:hAnsi="宋体" w:eastAsia="仿宋_GB2312" w:cs="宋体"/>
          <w:color w:val="auto"/>
          <w:kern w:val="0"/>
          <w:sz w:val="32"/>
          <w:szCs w:val="30"/>
        </w:rPr>
        <w:t>万元</w:t>
      </w:r>
      <w:r>
        <w:rPr>
          <w:rFonts w:hint="eastAsia" w:ascii="仿宋_GB2312" w:hAnsi="黑体" w:eastAsia="仿宋_GB2312"/>
          <w:color w:val="auto"/>
          <w:sz w:val="32"/>
          <w:szCs w:val="32"/>
        </w:rPr>
        <w:t>，占</w:t>
      </w:r>
      <w:r>
        <w:rPr>
          <w:rFonts w:hint="eastAsia" w:ascii="仿宋_GB2312" w:hAnsi="黑体" w:eastAsia="仿宋_GB2312" w:cs="仿宋_GB2312"/>
          <w:color w:val="auto"/>
          <w:sz w:val="32"/>
          <w:szCs w:val="32"/>
          <w:lang w:val="en-US" w:eastAsia="zh-CN"/>
        </w:rPr>
        <w:t>5.92</w:t>
      </w:r>
      <w:r>
        <w:rPr>
          <w:rFonts w:ascii="仿宋_GB2312" w:hAnsi="黑体" w:eastAsia="仿宋_GB2312"/>
          <w:color w:val="auto"/>
          <w:sz w:val="32"/>
          <w:szCs w:val="32"/>
        </w:rPr>
        <w:t>%</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0"/>
        </w:rPr>
        <w:t>住房保障</w:t>
      </w:r>
      <w:r>
        <w:rPr>
          <w:rFonts w:hint="eastAsia" w:ascii="仿宋_GB2312" w:hAnsi="黑体" w:eastAsia="仿宋_GB2312"/>
          <w:color w:val="auto"/>
          <w:sz w:val="32"/>
          <w:szCs w:val="32"/>
        </w:rPr>
        <w:t>（类）</w:t>
      </w:r>
      <w:r>
        <w:rPr>
          <w:rFonts w:hint="eastAsia" w:ascii="仿宋_GB2312" w:hAnsi="黑体" w:eastAsia="仿宋_GB2312" w:cs="仿宋_GB2312"/>
          <w:color w:val="auto"/>
          <w:sz w:val="32"/>
          <w:szCs w:val="32"/>
        </w:rPr>
        <w:t>支出</w:t>
      </w:r>
      <w:r>
        <w:rPr>
          <w:rFonts w:hint="eastAsia" w:ascii="仿宋_GB2312" w:hAnsi="黑体" w:eastAsia="仿宋_GB2312"/>
          <w:color w:val="auto"/>
          <w:sz w:val="32"/>
          <w:szCs w:val="32"/>
          <w:lang w:val="en-US" w:eastAsia="zh-CN"/>
        </w:rPr>
        <w:t>92.81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3.96</w:t>
      </w:r>
      <w:r>
        <w:rPr>
          <w:rFonts w:ascii="仿宋_GB2312" w:hAnsi="黑体" w:eastAsia="仿宋_GB2312"/>
          <w:color w:val="auto"/>
          <w:sz w:val="32"/>
          <w:szCs w:val="32"/>
        </w:rPr>
        <w:t>%</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3168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 xml:space="preserve"> </w:t>
      </w:r>
      <w:r>
        <w:rPr>
          <w:rFonts w:ascii="仿宋_GB2312" w:hAnsi="黑体" w:eastAsia="仿宋_GB2312" w:cs="仿宋_GB2312"/>
          <w:color w:val="auto"/>
          <w:sz w:val="32"/>
          <w:szCs w:val="32"/>
        </w:rPr>
        <w:t>1.</w:t>
      </w: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（类）法院（款）行政运行（项）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1236.54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14.26</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在编公务员调动</w:t>
      </w:r>
      <w:r>
        <w:rPr>
          <w:rFonts w:hint="eastAsia" w:ascii="仿宋_GB2312" w:hAnsi="黑体" w:eastAsia="仿宋_GB2312"/>
          <w:color w:val="auto"/>
          <w:sz w:val="32"/>
          <w:szCs w:val="32"/>
        </w:rPr>
        <w:t>，人员</w:t>
      </w:r>
      <w:r>
        <w:rPr>
          <w:rFonts w:hint="eastAsia" w:ascii="仿宋_GB2312" w:hAnsi="黑体" w:eastAsia="仿宋_GB2312"/>
          <w:color w:val="auto"/>
          <w:sz w:val="32"/>
          <w:szCs w:val="32"/>
          <w:lang w:eastAsia="zh-CN"/>
        </w:rPr>
        <w:t>减少</w:t>
      </w:r>
      <w:r>
        <w:rPr>
          <w:rFonts w:hint="eastAsia" w:ascii="仿宋_GB2312" w:hAnsi="黑体" w:eastAsia="仿宋_GB2312"/>
          <w:color w:val="auto"/>
          <w:sz w:val="32"/>
          <w:szCs w:val="32"/>
        </w:rPr>
        <w:t>，导致工资、社保等人员经费</w:t>
      </w:r>
      <w:r>
        <w:rPr>
          <w:rFonts w:hint="eastAsia" w:ascii="仿宋_GB2312" w:hAnsi="黑体" w:eastAsia="仿宋_GB2312"/>
          <w:color w:val="auto"/>
          <w:sz w:val="32"/>
          <w:szCs w:val="32"/>
          <w:lang w:eastAsia="zh-CN"/>
        </w:rPr>
        <w:t>减少。</w:t>
      </w:r>
    </w:p>
    <w:p>
      <w:pPr>
        <w:numPr>
          <w:ilvl w:val="0"/>
          <w:numId w:val="6"/>
        </w:numPr>
        <w:ind w:firstLine="31680" w:firstLineChars="200"/>
        <w:rPr>
          <w:rFonts w:hint="eastAsia" w:ascii="仿宋_GB2312" w:hAnsi="黑体" w:eastAsia="仿宋_GB2312"/>
          <w:color w:val="auto"/>
          <w:sz w:val="32"/>
          <w:szCs w:val="32"/>
          <w:lang w:eastAsia="zh-CN"/>
        </w:rPr>
      </w:pP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案件审判（项）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55.74</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s="仿宋_GB2312"/>
          <w:color w:val="auto"/>
          <w:sz w:val="32"/>
          <w:szCs w:val="32"/>
          <w:lang w:val="en-US" w:eastAsia="zh-CN"/>
        </w:rPr>
        <w:t>1.88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根据《海南省财政厅</w:t>
      </w:r>
      <w:bookmarkStart w:id="0" w:name="正文"/>
      <w:bookmarkEnd w:id="0"/>
      <w:r>
        <w:rPr>
          <w:rFonts w:hint="eastAsia" w:ascii="仿宋_GB2312" w:hAnsi="黑体" w:eastAsia="仿宋_GB2312"/>
          <w:color w:val="auto"/>
          <w:sz w:val="32"/>
          <w:szCs w:val="32"/>
          <w:lang w:eastAsia="zh-CN"/>
        </w:rPr>
        <w:t>关于编制省本级2020年部门预算和2020-2022年支出规划的通知》</w:t>
      </w:r>
      <w:bookmarkStart w:id="1" w:name="字号"/>
      <w:r>
        <w:rPr>
          <w:rFonts w:hint="eastAsia" w:ascii="仿宋_GB2312" w:hAnsi="黑体" w:eastAsia="仿宋_GB2312"/>
          <w:color w:val="auto"/>
          <w:sz w:val="32"/>
          <w:szCs w:val="32"/>
          <w:lang w:eastAsia="zh-CN"/>
        </w:rPr>
        <w:t>（琼财预〔</w:t>
      </w:r>
      <w:bookmarkStart w:id="2" w:name="年"/>
      <w:r>
        <w:rPr>
          <w:rFonts w:hint="eastAsia" w:ascii="仿宋_GB2312" w:hAnsi="黑体" w:eastAsia="仿宋_GB2312"/>
          <w:color w:val="auto"/>
          <w:sz w:val="32"/>
          <w:szCs w:val="32"/>
          <w:lang w:eastAsia="zh-CN"/>
        </w:rPr>
        <w:t>2019</w:t>
      </w:r>
      <w:bookmarkEnd w:id="2"/>
      <w:r>
        <w:rPr>
          <w:rFonts w:hint="eastAsia" w:ascii="仿宋_GB2312" w:hAnsi="黑体" w:eastAsia="仿宋_GB2312"/>
          <w:color w:val="auto"/>
          <w:sz w:val="32"/>
          <w:szCs w:val="32"/>
          <w:lang w:eastAsia="zh-CN"/>
        </w:rPr>
        <w:t>〕</w:t>
      </w:r>
      <w:bookmarkStart w:id="3" w:name="文号"/>
      <w:r>
        <w:rPr>
          <w:rFonts w:hint="eastAsia" w:ascii="仿宋_GB2312" w:hAnsi="黑体" w:eastAsia="仿宋_GB2312"/>
          <w:color w:val="auto"/>
          <w:sz w:val="32"/>
          <w:szCs w:val="32"/>
          <w:lang w:eastAsia="zh-CN"/>
        </w:rPr>
        <w:t>711</w:t>
      </w:r>
      <w:bookmarkEnd w:id="3"/>
      <w:r>
        <w:rPr>
          <w:rFonts w:hint="eastAsia" w:ascii="仿宋_GB2312" w:hAnsi="黑体" w:eastAsia="仿宋_GB2312"/>
          <w:color w:val="auto"/>
          <w:sz w:val="32"/>
          <w:szCs w:val="32"/>
          <w:lang w:eastAsia="zh-CN"/>
        </w:rPr>
        <w:t>号）</w:t>
      </w:r>
      <w:bookmarkEnd w:id="1"/>
      <w:r>
        <w:rPr>
          <w:rFonts w:hint="eastAsia" w:ascii="仿宋_GB2312" w:hAnsi="黑体" w:eastAsia="仿宋_GB2312"/>
          <w:color w:val="auto"/>
          <w:sz w:val="32"/>
          <w:szCs w:val="32"/>
          <w:lang w:eastAsia="zh-CN"/>
        </w:rPr>
        <w:t>文件要求，经常性项目统一压减10%，案件审判属于经常性项目，故压减部分经费。</w:t>
      </w:r>
    </w:p>
    <w:p>
      <w:pPr>
        <w:numPr>
          <w:ilvl w:val="0"/>
          <w:numId w:val="6"/>
        </w:num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案件执行（项）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2</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减少</w:t>
      </w:r>
      <w:r>
        <w:rPr>
          <w:rFonts w:hint="eastAsia" w:ascii="仿宋_GB2312" w:hAnsi="黑体" w:eastAsia="仿宋_GB2312" w:cs="仿宋_GB2312"/>
          <w:color w:val="auto"/>
          <w:sz w:val="32"/>
          <w:szCs w:val="32"/>
          <w:lang w:val="en-US" w:eastAsia="zh-CN"/>
        </w:rPr>
        <w:t>2.63</w:t>
      </w:r>
      <w:r>
        <w:rPr>
          <w:rFonts w:hint="eastAsia" w:ascii="仿宋_GB2312" w:hAnsi="黑体" w:eastAsia="仿宋_GB2312"/>
          <w:color w:val="auto"/>
          <w:sz w:val="32"/>
          <w:szCs w:val="32"/>
        </w:rPr>
        <w:t>万元，主要是部分办案</w:t>
      </w:r>
      <w:r>
        <w:rPr>
          <w:rFonts w:hint="eastAsia" w:ascii="仿宋_GB2312" w:hAnsi="黑体" w:eastAsia="仿宋_GB2312"/>
          <w:color w:val="auto"/>
          <w:sz w:val="32"/>
          <w:szCs w:val="32"/>
          <w:lang w:eastAsia="zh-CN"/>
        </w:rPr>
        <w:t>经</w:t>
      </w:r>
      <w:r>
        <w:rPr>
          <w:rFonts w:hint="eastAsia" w:ascii="仿宋_GB2312" w:hAnsi="黑体" w:eastAsia="仿宋_GB2312"/>
          <w:color w:val="auto"/>
          <w:sz w:val="32"/>
          <w:szCs w:val="32"/>
        </w:rPr>
        <w:t>费从中央转移支付资金支出。</w:t>
      </w:r>
    </w:p>
    <w:p>
      <w:pPr>
        <w:ind w:firstLine="31680" w:firstLineChars="200"/>
        <w:rPr>
          <w:rFonts w:hint="eastAsia" w:ascii="仿宋_GB2312" w:hAnsi="黑体" w:eastAsia="仿宋_GB2312"/>
          <w:color w:val="auto"/>
          <w:sz w:val="32"/>
          <w:szCs w:val="32"/>
        </w:rPr>
      </w:pPr>
      <w:r>
        <w:rPr>
          <w:rFonts w:ascii="仿宋_GB2312" w:hAnsi="黑体" w:eastAsia="仿宋_GB2312"/>
          <w:color w:val="auto"/>
          <w:sz w:val="32"/>
          <w:szCs w:val="32"/>
        </w:rPr>
        <w:t>4.</w:t>
      </w:r>
      <w:r>
        <w:rPr>
          <w:rFonts w:hint="eastAsia" w:ascii="仿宋_GB2312" w:hAnsi="黑体" w:eastAsia="仿宋_GB2312"/>
          <w:color w:val="auto"/>
          <w:sz w:val="32"/>
          <w:szCs w:val="32"/>
        </w:rPr>
        <w:t>公共安全支出</w:t>
      </w:r>
      <w:r>
        <w:rPr>
          <w:rFonts w:hint="eastAsia" w:ascii="仿宋_GB2312" w:hAnsi="黑体" w:eastAsia="仿宋_GB2312" w:cs="仿宋_GB2312"/>
          <w:color w:val="auto"/>
          <w:sz w:val="32"/>
          <w:szCs w:val="32"/>
        </w:rPr>
        <w:t>（类）法院（款）</w:t>
      </w:r>
      <w:r>
        <w:rPr>
          <w:rFonts w:hint="eastAsia" w:ascii="仿宋_GB2312" w:hAnsi="宋体" w:eastAsia="仿宋_GB2312" w:cs="宋体"/>
          <w:color w:val="auto"/>
          <w:kern w:val="0"/>
          <w:sz w:val="32"/>
          <w:szCs w:val="30"/>
        </w:rPr>
        <w:t>其他法院支出（项）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707.50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211.48</w:t>
      </w:r>
      <w:r>
        <w:rPr>
          <w:rFonts w:hint="eastAsia" w:ascii="仿宋_GB2312" w:hAnsi="黑体" w:eastAsia="仿宋_GB2312"/>
          <w:color w:val="auto"/>
          <w:sz w:val="32"/>
          <w:szCs w:val="32"/>
        </w:rPr>
        <w:t>万元，主要是新审判法庭项目工程建设</w:t>
      </w:r>
      <w:r>
        <w:rPr>
          <w:rFonts w:hint="eastAsia" w:ascii="仿宋_GB2312" w:hAnsi="黑体" w:eastAsia="仿宋_GB2312"/>
          <w:color w:val="auto"/>
          <w:sz w:val="32"/>
          <w:szCs w:val="32"/>
          <w:lang w:eastAsia="zh-CN"/>
        </w:rPr>
        <w:t>相关费用大幅增加</w:t>
      </w:r>
      <w:r>
        <w:rPr>
          <w:rFonts w:hint="eastAsia" w:ascii="仿宋_GB2312" w:hAnsi="黑体" w:eastAsia="仿宋_GB2312"/>
          <w:color w:val="auto"/>
          <w:sz w:val="32"/>
          <w:szCs w:val="32"/>
        </w:rPr>
        <w:t>。</w:t>
      </w:r>
    </w:p>
    <w:p>
      <w:pPr>
        <w:widowControl w:val="0"/>
        <w:wordWrap/>
        <w:adjustRightInd/>
        <w:snapToGrid/>
        <w:spacing w:line="240" w:lineRule="auto"/>
        <w:ind w:left="0" w:leftChars="0" w:right="0" w:firstLine="640" w:firstLineChars="200"/>
        <w:jc w:val="both"/>
        <w:textAlignment w:val="auto"/>
        <w:outlineLvl w:val="9"/>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5.</w:t>
      </w:r>
      <w:r>
        <w:rPr>
          <w:rFonts w:hint="eastAsia" w:ascii="仿宋_GB2312" w:hAnsi="宋体" w:eastAsia="仿宋_GB2312" w:cs="宋体"/>
          <w:color w:val="auto"/>
          <w:kern w:val="0"/>
          <w:sz w:val="32"/>
          <w:szCs w:val="30"/>
        </w:rPr>
        <w:t>社会保障和就业支出（类）行政事业单位离退休（款）归口管理的行政单位离退休（项）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10.09</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减少</w:t>
      </w:r>
      <w:r>
        <w:rPr>
          <w:rFonts w:hint="eastAsia" w:ascii="仿宋_GB2312" w:hAnsi="黑体" w:eastAsia="仿宋_GB2312" w:cs="仿宋_GB2312"/>
          <w:color w:val="auto"/>
          <w:sz w:val="32"/>
          <w:szCs w:val="32"/>
          <w:lang w:val="en-US" w:eastAsia="zh-CN"/>
        </w:rPr>
        <w:t>1.75</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上年预算编制过大，本年按照相应缩减。</w:t>
      </w:r>
    </w:p>
    <w:p>
      <w:pPr>
        <w:ind w:firstLine="31680" w:firstLineChars="200"/>
        <w:rPr>
          <w:rFonts w:ascii="仿宋_GB2312" w:hAnsi="黑体" w:eastAsia="仿宋_GB2312"/>
          <w:color w:val="auto"/>
          <w:sz w:val="32"/>
          <w:szCs w:val="32"/>
        </w:rPr>
      </w:pPr>
      <w:r>
        <w:rPr>
          <w:rFonts w:ascii="仿宋_GB2312" w:hAnsi="黑体" w:eastAsia="仿宋_GB2312"/>
          <w:color w:val="auto"/>
          <w:sz w:val="32"/>
          <w:szCs w:val="32"/>
        </w:rPr>
        <w:t>6.</w:t>
      </w:r>
      <w:r>
        <w:rPr>
          <w:rFonts w:hint="eastAsia" w:ascii="仿宋_GB2312" w:hAnsi="宋体" w:eastAsia="仿宋_GB2312" w:cs="宋体"/>
          <w:color w:val="auto"/>
          <w:kern w:val="0"/>
          <w:sz w:val="32"/>
          <w:szCs w:val="30"/>
        </w:rPr>
        <w:t>社会保障和就业支出（类）行政事业单位离退休（款）</w:t>
      </w:r>
    </w:p>
    <w:p>
      <w:pPr>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机关事业单位基本养老保险缴费支出</w:t>
      </w:r>
      <w:r>
        <w:rPr>
          <w:rFonts w:hint="eastAsia" w:ascii="仿宋_GB2312" w:hAnsi="宋体" w:eastAsia="仿宋_GB2312" w:cs="宋体"/>
          <w:color w:val="auto"/>
          <w:kern w:val="0"/>
          <w:sz w:val="32"/>
          <w:szCs w:val="30"/>
        </w:rPr>
        <w:t>（项）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99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0.39</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上年预算编制过大，本年按照相应缩减。</w:t>
      </w:r>
    </w:p>
    <w:p>
      <w:pPr>
        <w:widowControl w:val="0"/>
        <w:numPr>
          <w:numId w:val="0"/>
        </w:numPr>
        <w:wordWrap/>
        <w:adjustRightInd/>
        <w:snapToGrid/>
        <w:spacing w:line="240" w:lineRule="auto"/>
        <w:ind w:left="0" w:leftChars="0" w:right="0" w:firstLine="640" w:firstLineChars="200"/>
        <w:jc w:val="both"/>
        <w:textAlignment w:val="auto"/>
        <w:outlineLvl w:val="9"/>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7.卫生健康支出</w:t>
      </w:r>
      <w:r>
        <w:rPr>
          <w:rFonts w:hint="eastAsia" w:ascii="仿宋_GB2312" w:hAnsi="黑体" w:eastAsia="仿宋_GB2312"/>
          <w:color w:val="auto"/>
          <w:sz w:val="32"/>
          <w:szCs w:val="32"/>
        </w:rPr>
        <w:t>（类）行政事业单位医疗（款）行政单位医疗（项）</w:t>
      </w:r>
      <w:r>
        <w:rPr>
          <w:rFonts w:hint="eastAsia" w:ascii="仿宋_GB2312" w:hAnsi="黑体" w:eastAsia="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52.59</w:t>
      </w:r>
      <w:r>
        <w:rPr>
          <w:rFonts w:hint="eastAsia" w:ascii="仿宋_GB2312" w:hAnsi="黑体" w:eastAsia="仿宋_GB2312"/>
          <w:color w:val="auto"/>
          <w:sz w:val="32"/>
          <w:szCs w:val="32"/>
        </w:rPr>
        <w:t>万元，比上年预算数</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lang w:val="en-US" w:eastAsia="zh-CN"/>
        </w:rPr>
        <w:t>10.35</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2020</w:t>
      </w:r>
      <w:r>
        <w:rPr>
          <w:rFonts w:hint="eastAsia" w:ascii="仿宋_GB2312" w:hAnsi="黑体" w:eastAsia="仿宋_GB2312"/>
          <w:color w:val="auto"/>
          <w:sz w:val="32"/>
          <w:szCs w:val="32"/>
        </w:rPr>
        <w:t>年在职人员</w:t>
      </w:r>
      <w:r>
        <w:rPr>
          <w:rFonts w:hint="eastAsia" w:ascii="仿宋_GB2312" w:hAnsi="黑体" w:eastAsia="仿宋_GB2312"/>
          <w:color w:val="auto"/>
          <w:sz w:val="32"/>
          <w:szCs w:val="32"/>
          <w:lang w:eastAsia="zh-CN"/>
        </w:rPr>
        <w:t>工资变动</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基数提高，</w:t>
      </w:r>
      <w:r>
        <w:rPr>
          <w:rFonts w:hint="eastAsia" w:ascii="仿宋_GB2312" w:hAnsi="黑体" w:eastAsia="仿宋_GB2312"/>
          <w:color w:val="auto"/>
          <w:sz w:val="32"/>
          <w:szCs w:val="32"/>
        </w:rPr>
        <w:t>提取的单位医疗保险有所</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widowControl w:val="0"/>
        <w:numPr>
          <w:numId w:val="0"/>
        </w:numPr>
        <w:wordWrap/>
        <w:adjustRightInd/>
        <w:snapToGrid/>
        <w:spacing w:line="240" w:lineRule="auto"/>
        <w:ind w:left="0" w:leftChars="0" w:right="0" w:firstLine="640" w:firstLineChars="200"/>
        <w:jc w:val="both"/>
        <w:textAlignment w:val="auto"/>
        <w:outlineLvl w:val="9"/>
        <w:rPr>
          <w:rFonts w:hint="eastAsia" w:ascii="仿宋_GB2312" w:hAnsi="黑体" w:eastAsia="仿宋_GB2312"/>
          <w:color w:val="auto"/>
          <w:sz w:val="32"/>
          <w:szCs w:val="32"/>
        </w:rPr>
      </w:pPr>
      <w:r>
        <w:rPr>
          <w:rFonts w:hint="eastAsia" w:ascii="仿宋_GB2312" w:hAnsi="黑体" w:eastAsia="仿宋_GB2312"/>
          <w:color w:val="auto"/>
          <w:sz w:val="32"/>
          <w:szCs w:val="32"/>
          <w:lang w:val="en-US" w:eastAsia="zh-CN"/>
        </w:rPr>
        <w:t>8.卫生健康支出</w:t>
      </w:r>
      <w:r>
        <w:rPr>
          <w:rFonts w:hint="eastAsia" w:ascii="仿宋_GB2312" w:hAnsi="宋体" w:eastAsia="仿宋_GB2312" w:cs="宋体"/>
          <w:color w:val="auto"/>
          <w:kern w:val="0"/>
          <w:sz w:val="32"/>
          <w:szCs w:val="30"/>
        </w:rPr>
        <w:t>（类）行政事业单位医疗（款）公务员医疗补助（项）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86.09</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15.48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eastAsia="zh-CN"/>
        </w:rPr>
        <w:t>2020</w:t>
      </w:r>
      <w:r>
        <w:rPr>
          <w:rFonts w:hint="eastAsia" w:ascii="仿宋_GB2312" w:hAnsi="黑体" w:eastAsia="仿宋_GB2312"/>
          <w:color w:val="auto"/>
          <w:sz w:val="32"/>
          <w:szCs w:val="32"/>
        </w:rPr>
        <w:t>年在职人员</w:t>
      </w:r>
      <w:r>
        <w:rPr>
          <w:rFonts w:hint="eastAsia" w:ascii="仿宋_GB2312" w:hAnsi="黑体" w:eastAsia="仿宋_GB2312"/>
          <w:color w:val="auto"/>
          <w:sz w:val="32"/>
          <w:szCs w:val="32"/>
          <w:lang w:eastAsia="zh-CN"/>
        </w:rPr>
        <w:t>工资变动</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基数提高，</w:t>
      </w:r>
      <w:r>
        <w:rPr>
          <w:rFonts w:hint="eastAsia" w:ascii="仿宋_GB2312" w:hAnsi="黑体" w:eastAsia="仿宋_GB2312"/>
          <w:color w:val="auto"/>
          <w:sz w:val="32"/>
          <w:szCs w:val="32"/>
        </w:rPr>
        <w:t>提取的单位医疗保险有所</w:t>
      </w:r>
      <w:r>
        <w:rPr>
          <w:rFonts w:hint="eastAsia" w:ascii="仿宋_GB2312" w:hAnsi="黑体" w:eastAsia="仿宋_GB2312"/>
          <w:color w:val="auto"/>
          <w:sz w:val="32"/>
          <w:szCs w:val="32"/>
          <w:lang w:eastAsia="zh-CN"/>
        </w:rPr>
        <w:t>增加</w:t>
      </w:r>
      <w:r>
        <w:rPr>
          <w:rFonts w:hint="eastAsia" w:ascii="仿宋_GB2312" w:hAnsi="黑体" w:eastAsia="仿宋_GB2312"/>
          <w:color w:val="auto"/>
          <w:sz w:val="32"/>
          <w:szCs w:val="32"/>
        </w:rPr>
        <w:t>。</w:t>
      </w:r>
    </w:p>
    <w:p>
      <w:pPr>
        <w:widowControl w:val="0"/>
        <w:wordWrap/>
        <w:adjustRightInd/>
        <w:snapToGrid/>
        <w:spacing w:line="240" w:lineRule="auto"/>
        <w:ind w:left="0" w:leftChars="0" w:right="0" w:firstLine="640" w:firstLineChars="200"/>
        <w:jc w:val="both"/>
        <w:textAlignment w:val="auto"/>
        <w:outlineLvl w:val="9"/>
        <w:rPr>
          <w:rFonts w:hint="eastAsia" w:ascii="仿宋_GB2312" w:hAnsi="黑体" w:eastAsia="仿宋_GB2312"/>
          <w:color w:val="FF0000"/>
          <w:sz w:val="32"/>
          <w:szCs w:val="32"/>
          <w:lang w:eastAsia="zh-CN"/>
        </w:rPr>
      </w:pPr>
      <w:r>
        <w:rPr>
          <w:rFonts w:hint="eastAsia" w:ascii="仿宋_GB2312" w:hAnsi="宋体" w:eastAsia="仿宋_GB2312" w:cs="宋体"/>
          <w:color w:val="auto"/>
          <w:kern w:val="0"/>
          <w:sz w:val="32"/>
          <w:szCs w:val="30"/>
          <w:lang w:val="en-US" w:eastAsia="zh-CN"/>
        </w:rPr>
        <w:t>9.</w:t>
      </w:r>
      <w:r>
        <w:rPr>
          <w:rFonts w:hint="eastAsia" w:ascii="仿宋_GB2312" w:hAnsi="宋体" w:eastAsia="仿宋_GB2312" w:cs="宋体"/>
          <w:color w:val="auto"/>
          <w:kern w:val="0"/>
          <w:sz w:val="32"/>
          <w:szCs w:val="30"/>
        </w:rPr>
        <w:t>住房保障支出（类）住房改革支出（款）住房公积金（项）</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92.81</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5.48</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上年预算编制过大，本年按照相应缩减。</w:t>
      </w:r>
    </w:p>
    <w:p>
      <w:pPr>
        <w:ind w:firstLine="640"/>
        <w:rPr>
          <w:rFonts w:ascii="黑体" w:hAnsi="黑体" w:eastAsia="黑体"/>
          <w:color w:val="auto"/>
          <w:sz w:val="32"/>
          <w:szCs w:val="32"/>
        </w:rPr>
      </w:pPr>
      <w:r>
        <w:rPr>
          <w:rFonts w:hint="eastAsia" w:ascii="黑体" w:hAnsi="黑体" w:eastAsia="黑体"/>
          <w:color w:val="auto"/>
          <w:sz w:val="32"/>
          <w:szCs w:val="32"/>
        </w:rPr>
        <w:t>三、关于保亭黎族苗族自治县人民法院</w:t>
      </w:r>
      <w:r>
        <w:rPr>
          <w:rFonts w:hint="eastAsia" w:ascii="黑体" w:hAnsi="黑体" w:eastAsia="黑体"/>
          <w:color w:val="auto"/>
          <w:sz w:val="32"/>
          <w:szCs w:val="32"/>
          <w:lang w:eastAsia="zh-CN"/>
        </w:rPr>
        <w:t>2020</w:t>
      </w:r>
      <w:r>
        <w:rPr>
          <w:rFonts w:hint="eastAsia" w:ascii="黑体" w:hAnsi="黑体" w:eastAsia="黑体"/>
          <w:color w:val="auto"/>
          <w:sz w:val="32"/>
          <w:szCs w:val="32"/>
        </w:rPr>
        <w:t>年一般公共预算基本支出情况说明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lang w:val="en-US" w:eastAsia="zh-CN"/>
        </w:rPr>
        <w:t>1577.12</w:t>
      </w:r>
      <w:r>
        <w:rPr>
          <w:rFonts w:hint="eastAsia" w:ascii="仿宋_GB2312" w:hAnsi="黑体" w:eastAsia="仿宋_GB2312"/>
          <w:color w:val="auto"/>
          <w:sz w:val="32"/>
          <w:szCs w:val="32"/>
        </w:rPr>
        <w:t>万元，其中：</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lang w:val="en-US" w:eastAsia="zh-CN"/>
        </w:rPr>
        <w:t>1353.69</w:t>
      </w:r>
      <w:r>
        <w:rPr>
          <w:rFonts w:hint="eastAsia" w:ascii="仿宋_GB2312" w:hAnsi="黑体" w:eastAsia="仿宋_GB2312"/>
          <w:color w:val="auto"/>
          <w:sz w:val="32"/>
          <w:szCs w:val="32"/>
        </w:rPr>
        <w:t>万元，主要包括：基本工资、津贴补贴、奖金、机关事业单位基本养老保险缴费、城镇职工基本医疗保险缴费、公务员医疗补助缴费、其他社会保障缴费、住房公积金、医疗费、其他工资福利支出</w:t>
      </w:r>
      <w:r>
        <w:rPr>
          <w:rFonts w:hint="eastAsia" w:ascii="仿宋_GB2312" w:hAnsi="黑体" w:eastAsia="仿宋_GB2312"/>
          <w:color w:val="auto"/>
          <w:sz w:val="32"/>
          <w:szCs w:val="32"/>
          <w:lang w:eastAsia="zh-CN"/>
        </w:rPr>
        <w:t>。</w:t>
      </w:r>
    </w:p>
    <w:p>
      <w:pPr>
        <w:ind w:firstLine="3168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lang w:val="en-US" w:eastAsia="zh-CN"/>
        </w:rPr>
        <w:t>223.43</w:t>
      </w:r>
      <w:r>
        <w:rPr>
          <w:rFonts w:hint="eastAsia" w:ascii="仿宋_GB2312" w:hAnsi="黑体" w:eastAsia="仿宋_GB2312"/>
          <w:color w:val="auto"/>
          <w:sz w:val="32"/>
          <w:szCs w:val="32"/>
        </w:rPr>
        <w:t>万元，主要包括：办公费、</w:t>
      </w:r>
      <w:r>
        <w:rPr>
          <w:rFonts w:hint="eastAsia" w:ascii="仿宋_GB2312" w:hAnsi="黑体" w:eastAsia="仿宋_GB2312"/>
          <w:color w:val="auto"/>
          <w:sz w:val="32"/>
          <w:szCs w:val="32"/>
          <w:lang w:eastAsia="zh-CN"/>
        </w:rPr>
        <w:t>印刷</w:t>
      </w:r>
      <w:r>
        <w:rPr>
          <w:rFonts w:hint="eastAsia" w:ascii="仿宋_GB2312" w:hAnsi="黑体" w:eastAsia="仿宋_GB2312"/>
          <w:color w:val="auto"/>
          <w:sz w:val="32"/>
          <w:szCs w:val="32"/>
        </w:rPr>
        <w:t>费、水费、电费、邮电费、物业管理费、差旅费、维修（护）费、培训费、</w:t>
      </w:r>
      <w:r>
        <w:rPr>
          <w:rFonts w:hint="eastAsia" w:ascii="仿宋_GB2312" w:hAnsi="黑体" w:eastAsia="仿宋_GB2312"/>
          <w:color w:val="auto"/>
          <w:sz w:val="32"/>
          <w:szCs w:val="32"/>
          <w:lang w:eastAsia="zh-CN"/>
        </w:rPr>
        <w:t>公务接待费、被装购置费</w:t>
      </w:r>
      <w:r>
        <w:rPr>
          <w:rFonts w:hint="eastAsia" w:ascii="仿宋_GB2312" w:hAnsi="黑体" w:eastAsia="仿宋_GB2312"/>
          <w:color w:val="auto"/>
          <w:sz w:val="32"/>
          <w:szCs w:val="32"/>
        </w:rPr>
        <w:t>、</w:t>
      </w:r>
      <w:r>
        <w:rPr>
          <w:rFonts w:hint="eastAsia" w:ascii="仿宋_GB2312" w:hAnsi="黑体" w:eastAsia="仿宋_GB2312"/>
          <w:color w:val="auto"/>
          <w:sz w:val="32"/>
          <w:szCs w:val="32"/>
          <w:lang w:eastAsia="zh-CN"/>
        </w:rPr>
        <w:t>工会经费、</w:t>
      </w:r>
      <w:r>
        <w:rPr>
          <w:rFonts w:hint="eastAsia" w:ascii="仿宋_GB2312" w:hAnsi="黑体" w:eastAsia="仿宋_GB2312"/>
          <w:color w:val="auto"/>
          <w:sz w:val="32"/>
          <w:szCs w:val="32"/>
        </w:rPr>
        <w:t>公务用车运行维护费、其他交通费用、其他商品和服务支出。</w:t>
      </w:r>
    </w:p>
    <w:p>
      <w:pPr>
        <w:ind w:firstLine="31680" w:firstLineChars="200"/>
        <w:rPr>
          <w:rFonts w:ascii="黑体" w:hAnsi="黑体" w:eastAsia="黑体"/>
          <w:color w:val="auto"/>
          <w:sz w:val="32"/>
          <w:shd w:val="clear" w:color="auto" w:fill="FFFFFF"/>
        </w:rPr>
      </w:pPr>
      <w:r>
        <w:rPr>
          <w:rFonts w:hint="eastAsia" w:ascii="黑体" w:hAnsi="黑体" w:eastAsia="黑体"/>
          <w:color w:val="auto"/>
          <w:sz w:val="32"/>
          <w:shd w:val="clear" w:color="auto" w:fill="FFFFFF"/>
        </w:rPr>
        <w:t>四、保亭黎族苗族自治县人民法院</w:t>
      </w:r>
      <w:r>
        <w:rPr>
          <w:rFonts w:hint="eastAsia" w:ascii="黑体" w:hAnsi="黑体" w:eastAsia="黑体"/>
          <w:color w:val="auto"/>
          <w:sz w:val="32"/>
          <w:shd w:val="clear" w:color="auto" w:fill="FFFFFF"/>
          <w:lang w:eastAsia="zh-CN"/>
        </w:rPr>
        <w:t>2020</w:t>
      </w:r>
      <w:r>
        <w:rPr>
          <w:rFonts w:hint="eastAsia" w:ascii="黑体" w:hAnsi="黑体" w:eastAsia="黑体"/>
          <w:color w:val="auto"/>
          <w:sz w:val="32"/>
          <w:shd w:val="clear" w:color="auto" w:fill="FFFFFF"/>
        </w:rPr>
        <w:t>年“三公”经费预算情况说明</w:t>
      </w:r>
    </w:p>
    <w:p>
      <w:pPr>
        <w:ind w:firstLine="3168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rPr>
        <w:t>保亭黎族苗族自治县人民法院</w:t>
      </w:r>
      <w:r>
        <w:rPr>
          <w:rFonts w:hint="eastAsia" w:ascii="仿宋_GB2312" w:hAnsi="黑体" w:eastAsia="仿宋_GB2312" w:cs="仿宋_GB2312"/>
          <w:color w:val="auto"/>
          <w:sz w:val="32"/>
          <w:szCs w:val="32"/>
          <w:lang w:eastAsia="zh-CN"/>
        </w:rPr>
        <w:t>2020</w:t>
      </w:r>
      <w:r>
        <w:rPr>
          <w:rFonts w:hint="eastAsia" w:ascii="仿宋_GB2312" w:hAnsi="黑体" w:eastAsia="仿宋_GB2312"/>
          <w:color w:val="auto"/>
          <w:sz w:val="32"/>
          <w:szCs w:val="32"/>
        </w:rPr>
        <w:t>年“三公”经费预算数为</w:t>
      </w:r>
      <w:r>
        <w:rPr>
          <w:rFonts w:hint="eastAsia" w:ascii="仿宋_GB2312" w:hAnsi="黑体" w:eastAsia="仿宋_GB2312" w:cs="仿宋_GB2312"/>
          <w:color w:val="auto"/>
          <w:sz w:val="32"/>
          <w:szCs w:val="32"/>
          <w:lang w:val="en-US" w:eastAsia="zh-CN"/>
        </w:rPr>
        <w:t>78.20</w:t>
      </w:r>
      <w:r>
        <w:rPr>
          <w:rFonts w:hint="eastAsia" w:ascii="仿宋_GB2312" w:hAnsi="黑体" w:eastAsia="仿宋_GB2312"/>
          <w:color w:val="auto"/>
          <w:sz w:val="32"/>
          <w:szCs w:val="32"/>
        </w:rPr>
        <w:t>万元，其中：</w:t>
      </w:r>
    </w:p>
    <w:p>
      <w:pPr>
        <w:ind w:firstLine="31680" w:firstLineChars="200"/>
        <w:rPr>
          <w:rFonts w:hint="eastAsia" w:ascii="Times New Roman" w:hAnsi="Times New Roman" w:eastAsia="仿宋_GB2312"/>
          <w:color w:val="auto"/>
          <w:sz w:val="32"/>
          <w:shd w:val="clear" w:color="auto" w:fill="FFFFFF"/>
        </w:rPr>
      </w:pPr>
      <w:r>
        <w:rPr>
          <w:rFonts w:hint="eastAsia" w:ascii="Times New Roman" w:hAnsi="Times New Roman" w:eastAsia="仿宋_GB2312"/>
          <w:color w:val="auto"/>
          <w:sz w:val="32"/>
          <w:shd w:val="clear" w:color="auto" w:fill="FFFFFF"/>
        </w:rPr>
        <w:t>因公出国（境）经费</w:t>
      </w:r>
      <w:r>
        <w:rPr>
          <w:rFonts w:ascii="仿宋_GB2312" w:hAnsi="黑体" w:eastAsia="仿宋_GB2312" w:cs="仿宋_GB2312"/>
          <w:color w:val="auto"/>
          <w:sz w:val="32"/>
          <w:szCs w:val="32"/>
        </w:rPr>
        <w:t>0</w:t>
      </w:r>
      <w:r>
        <w:rPr>
          <w:rFonts w:hint="eastAsia" w:ascii="仿宋_GB2312" w:hAnsi="黑体" w:eastAsia="仿宋_GB2312"/>
          <w:color w:val="auto"/>
          <w:sz w:val="32"/>
          <w:szCs w:val="32"/>
        </w:rPr>
        <w:t>万元</w:t>
      </w:r>
      <w:r>
        <w:rPr>
          <w:rFonts w:hint="eastAsia" w:ascii="Times New Roman" w:hAnsi="Times New Roman" w:eastAsia="仿宋_GB2312"/>
          <w:color w:val="auto"/>
          <w:sz w:val="32"/>
          <w:shd w:val="clear" w:color="auto" w:fill="FFFFFF"/>
        </w:rPr>
        <w:t>，与上年预算持平。</w:t>
      </w:r>
    </w:p>
    <w:p>
      <w:pPr>
        <w:ind w:firstLine="31680" w:firstLineChars="200"/>
        <w:rPr>
          <w:rFonts w:hint="eastAsia" w:ascii="Times New Roman" w:hAnsi="Times New Roman" w:eastAsia="仿宋_GB2312"/>
          <w:color w:val="auto"/>
          <w:sz w:val="32"/>
          <w:shd w:val="clear" w:color="auto" w:fill="FFFFFF"/>
        </w:rPr>
      </w:pPr>
      <w:r>
        <w:rPr>
          <w:rFonts w:hint="eastAsia" w:ascii="Times New Roman" w:hAnsi="Times New Roman" w:eastAsia="仿宋_GB2312"/>
          <w:color w:val="auto"/>
          <w:sz w:val="32"/>
          <w:shd w:val="clear" w:color="auto" w:fill="FFFFFF"/>
        </w:rPr>
        <w:t>公务用车购置及运行费</w:t>
      </w:r>
      <w:r>
        <w:rPr>
          <w:rFonts w:hint="eastAsia" w:ascii="仿宋_GB2312" w:hAnsi="黑体" w:eastAsia="仿宋_GB2312" w:cs="仿宋_GB2312"/>
          <w:color w:val="auto"/>
          <w:sz w:val="32"/>
          <w:szCs w:val="32"/>
          <w:lang w:val="en-US" w:eastAsia="zh-CN"/>
        </w:rPr>
        <w:t>61.4</w:t>
      </w:r>
      <w:r>
        <w:rPr>
          <w:rFonts w:hint="eastAsia" w:ascii="仿宋_GB2312" w:hAnsi="黑体" w:eastAsia="仿宋_GB2312"/>
          <w:color w:val="auto"/>
          <w:sz w:val="32"/>
          <w:szCs w:val="32"/>
        </w:rPr>
        <w:t>万元（其中，</w:t>
      </w:r>
      <w:r>
        <w:rPr>
          <w:rFonts w:hint="eastAsia" w:ascii="Times New Roman" w:hAnsi="Times New Roman" w:eastAsia="仿宋_GB2312"/>
          <w:color w:val="auto"/>
          <w:sz w:val="32"/>
          <w:shd w:val="clear" w:color="auto" w:fill="FFFFFF"/>
        </w:rPr>
        <w:t>公务用车购置费</w:t>
      </w:r>
      <w:r>
        <w:rPr>
          <w:rFonts w:ascii="仿宋_GB2312" w:hAnsi="黑体" w:eastAsia="仿宋_GB2312" w:cs="仿宋_GB2312"/>
          <w:color w:val="auto"/>
          <w:sz w:val="32"/>
          <w:szCs w:val="32"/>
        </w:rPr>
        <w:t>0</w:t>
      </w:r>
      <w:r>
        <w:rPr>
          <w:rFonts w:hint="eastAsia" w:ascii="仿宋_GB2312" w:hAnsi="黑体" w:eastAsia="仿宋_GB2312"/>
          <w:color w:val="auto"/>
          <w:sz w:val="32"/>
          <w:szCs w:val="32"/>
        </w:rPr>
        <w:t>万元</w:t>
      </w:r>
      <w:r>
        <w:rPr>
          <w:rFonts w:hint="eastAsia" w:ascii="Times New Roman" w:hAnsi="Times New Roman" w:eastAsia="仿宋_GB2312"/>
          <w:color w:val="auto"/>
          <w:sz w:val="32"/>
          <w:shd w:val="clear" w:color="auto" w:fill="FFFFFF"/>
        </w:rPr>
        <w:t>，公务用车运行费</w:t>
      </w:r>
      <w:r>
        <w:rPr>
          <w:rFonts w:hint="eastAsia" w:ascii="仿宋_GB2312" w:hAnsi="黑体" w:eastAsia="仿宋_GB2312" w:cs="仿宋_GB2312"/>
          <w:color w:val="auto"/>
          <w:sz w:val="32"/>
          <w:szCs w:val="32"/>
          <w:lang w:val="en-US" w:eastAsia="zh-CN"/>
        </w:rPr>
        <w:t>61.4万</w:t>
      </w:r>
      <w:r>
        <w:rPr>
          <w:rFonts w:hint="eastAsia" w:ascii="仿宋_GB2312" w:hAnsi="黑体" w:eastAsia="仿宋_GB2312"/>
          <w:color w:val="auto"/>
          <w:sz w:val="32"/>
          <w:szCs w:val="32"/>
        </w:rPr>
        <w:t>元）</w:t>
      </w:r>
      <w:r>
        <w:rPr>
          <w:rFonts w:hint="eastAsia" w:ascii="Times New Roman" w:hAnsi="Times New Roman" w:eastAsia="仿宋_GB2312"/>
          <w:color w:val="auto"/>
          <w:sz w:val="32"/>
          <w:shd w:val="clear" w:color="auto" w:fill="FFFFFF"/>
        </w:rPr>
        <w:t>，较上年预算下降</w:t>
      </w:r>
      <w:r>
        <w:rPr>
          <w:rFonts w:hint="eastAsia" w:ascii="仿宋_GB2312" w:hAnsi="黑体" w:eastAsia="仿宋_GB2312" w:cs="仿宋_GB2312"/>
          <w:color w:val="auto"/>
          <w:sz w:val="32"/>
          <w:szCs w:val="32"/>
          <w:lang w:val="en-US" w:eastAsia="zh-CN"/>
        </w:rPr>
        <w:t>3.15</w:t>
      </w:r>
      <w:r>
        <w:rPr>
          <w:rFonts w:ascii="Times New Roman" w:hAnsi="Times New Roman" w:eastAsia="仿宋_GB2312"/>
          <w:color w:val="auto"/>
          <w:sz w:val="32"/>
          <w:shd w:val="clear" w:color="auto" w:fill="FFFFFF"/>
        </w:rPr>
        <w:t>%</w:t>
      </w:r>
      <w:r>
        <w:rPr>
          <w:rFonts w:hint="eastAsia" w:ascii="Times New Roman" w:hAnsi="Times New Roman" w:eastAsia="仿宋_GB2312"/>
          <w:color w:val="auto"/>
          <w:sz w:val="32"/>
          <w:shd w:val="clear" w:color="auto" w:fill="FFFFFF"/>
        </w:rPr>
        <w:t>。</w:t>
      </w:r>
      <w:r>
        <w:rPr>
          <w:rFonts w:hint="eastAsia" w:ascii="Times New Roman" w:hAnsi="Times New Roman" w:eastAsia="仿宋_GB2312"/>
          <w:color w:val="auto"/>
          <w:sz w:val="32"/>
        </w:rPr>
        <w:t>下降的</w:t>
      </w:r>
      <w:r>
        <w:rPr>
          <w:rFonts w:hint="eastAsia" w:ascii="Times New Roman" w:hAnsi="Times New Roman" w:eastAsia="仿宋_GB2312"/>
          <w:color w:val="auto"/>
          <w:sz w:val="32"/>
          <w:shd w:val="clear" w:color="auto" w:fill="FFFFFF"/>
        </w:rPr>
        <w:t>主要原因包括：</w:t>
      </w:r>
      <w:r>
        <w:rPr>
          <w:rFonts w:hint="eastAsia" w:ascii="仿宋_GB2312" w:hAnsi="黑体" w:eastAsia="仿宋_GB2312"/>
          <w:color w:val="auto"/>
          <w:sz w:val="32"/>
          <w:szCs w:val="32"/>
          <w:lang w:eastAsia="zh-CN"/>
        </w:rPr>
        <w:t>根据《海南省财政厅关于编制省本级2020年部门预算和2020-2022年支出规划的通知》（琼财预〔2019〕711号）文件要求，“三公”经费压减</w:t>
      </w: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lang w:eastAsia="zh-CN"/>
        </w:rPr>
        <w:t>%，同时</w:t>
      </w:r>
      <w:r>
        <w:rPr>
          <w:rFonts w:hint="eastAsia" w:ascii="Times New Roman" w:hAnsi="Times New Roman" w:eastAsia="仿宋_GB2312"/>
          <w:color w:val="auto"/>
          <w:sz w:val="32"/>
          <w:shd w:val="clear" w:color="auto" w:fill="FFFFFF"/>
        </w:rPr>
        <w:t>提倡公共交通出行，办案车辆燃料费略有下降。</w:t>
      </w:r>
    </w:p>
    <w:p>
      <w:pPr>
        <w:ind w:firstLine="31680" w:firstLineChars="200"/>
        <w:rPr>
          <w:rFonts w:ascii="Times New Roman" w:hAnsi="Times New Roman" w:eastAsia="仿宋_GB2312"/>
          <w:color w:val="auto"/>
          <w:sz w:val="32"/>
          <w:shd w:val="clear" w:color="auto" w:fill="FFFFFF"/>
        </w:rPr>
      </w:pPr>
      <w:r>
        <w:rPr>
          <w:rFonts w:hint="eastAsia" w:ascii="仿宋_GB2312" w:hAnsi="黑体" w:eastAsia="仿宋_GB2312"/>
          <w:color w:val="auto"/>
          <w:sz w:val="32"/>
          <w:szCs w:val="32"/>
        </w:rPr>
        <w:t>公务接待费</w:t>
      </w:r>
      <w:r>
        <w:rPr>
          <w:rFonts w:hint="eastAsia" w:ascii="仿宋_GB2312" w:hAnsi="黑体" w:eastAsia="仿宋_GB2312" w:cs="仿宋_GB2312"/>
          <w:color w:val="auto"/>
          <w:sz w:val="32"/>
          <w:szCs w:val="32"/>
          <w:lang w:val="en-US" w:eastAsia="zh-CN"/>
        </w:rPr>
        <w:t>16.8</w:t>
      </w:r>
      <w:r>
        <w:rPr>
          <w:rFonts w:hint="eastAsia" w:ascii="Times New Roman" w:hAnsi="Times New Roman" w:eastAsia="仿宋_GB2312"/>
          <w:color w:val="auto"/>
          <w:sz w:val="32"/>
          <w:shd w:val="clear" w:color="auto" w:fill="FFFFFF"/>
        </w:rPr>
        <w:t>万元，与上年预算持平。本院</w:t>
      </w:r>
      <w:r>
        <w:rPr>
          <w:rFonts w:hint="eastAsia" w:ascii="仿宋_GB2312" w:hAnsi="黑体" w:eastAsia="仿宋_GB2312" w:cs="仿宋_GB2312"/>
          <w:color w:val="auto"/>
          <w:sz w:val="32"/>
          <w:szCs w:val="32"/>
          <w:lang w:eastAsia="zh-CN"/>
        </w:rPr>
        <w:t>2020</w:t>
      </w:r>
      <w:r>
        <w:rPr>
          <w:rFonts w:hint="eastAsia" w:ascii="Times New Roman" w:hAnsi="Times New Roman" w:eastAsia="仿宋_GB2312"/>
          <w:color w:val="auto"/>
          <w:sz w:val="32"/>
          <w:shd w:val="clear" w:color="auto" w:fill="FFFFFF"/>
        </w:rPr>
        <w:t>年预计发生</w:t>
      </w:r>
      <w:r>
        <w:rPr>
          <w:rFonts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2</w:t>
      </w:r>
      <w:r>
        <w:rPr>
          <w:rFonts w:ascii="仿宋_GB2312" w:hAnsi="黑体" w:eastAsia="仿宋_GB2312" w:cs="仿宋_GB2312"/>
          <w:color w:val="auto"/>
          <w:sz w:val="32"/>
          <w:szCs w:val="32"/>
        </w:rPr>
        <w:t>0</w:t>
      </w:r>
      <w:r>
        <w:rPr>
          <w:rFonts w:hint="eastAsia" w:ascii="Times New Roman" w:hAnsi="Times New Roman" w:eastAsia="仿宋_GB2312"/>
          <w:color w:val="auto"/>
          <w:sz w:val="32"/>
          <w:shd w:val="clear" w:color="auto" w:fill="FFFFFF"/>
        </w:rPr>
        <w:t>批次接待，人数约</w:t>
      </w:r>
      <w:r>
        <w:rPr>
          <w:rFonts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0</w:t>
      </w:r>
      <w:r>
        <w:rPr>
          <w:rFonts w:ascii="仿宋_GB2312" w:hAnsi="黑体" w:eastAsia="仿宋_GB2312" w:cs="仿宋_GB2312"/>
          <w:color w:val="auto"/>
          <w:sz w:val="32"/>
          <w:szCs w:val="32"/>
        </w:rPr>
        <w:t>00</w:t>
      </w:r>
      <w:r>
        <w:rPr>
          <w:rFonts w:hint="eastAsia" w:ascii="Times New Roman" w:hAnsi="Times New Roman" w:eastAsia="仿宋_GB2312"/>
          <w:color w:val="auto"/>
          <w:sz w:val="32"/>
          <w:shd w:val="clear" w:color="auto" w:fill="FFFFFF"/>
        </w:rPr>
        <w:t>人，主要用于因公产生的接待费用。</w:t>
      </w:r>
    </w:p>
    <w:p>
      <w:pPr>
        <w:numPr>
          <w:ilvl w:val="0"/>
          <w:numId w:val="7"/>
        </w:numPr>
        <w:ind w:firstLine="31680" w:firstLineChars="200"/>
        <w:rPr>
          <w:rFonts w:hint="eastAsia" w:ascii="黑体" w:hAnsi="黑体" w:eastAsia="黑体"/>
          <w:sz w:val="32"/>
          <w:shd w:val="clear" w:color="auto" w:fill="FFFFFF"/>
        </w:rPr>
      </w:pPr>
      <w:r>
        <w:rPr>
          <w:rFonts w:hint="eastAsia" w:ascii="黑体" w:hAnsi="黑体" w:eastAsia="黑体"/>
          <w:sz w:val="32"/>
          <w:shd w:val="clear" w:color="auto" w:fill="FFFFFF"/>
        </w:rPr>
        <w:t>保亭黎族苗族自治县人民法院</w:t>
      </w:r>
      <w:r>
        <w:rPr>
          <w:rFonts w:hint="eastAsia" w:ascii="黑体" w:hAnsi="黑体" w:eastAsia="黑体"/>
          <w:sz w:val="32"/>
          <w:shd w:val="clear" w:color="auto" w:fill="FFFFFF"/>
          <w:lang w:eastAsia="zh-CN"/>
        </w:rPr>
        <w:t>2020</w:t>
      </w:r>
      <w:r>
        <w:rPr>
          <w:rFonts w:hint="eastAsia" w:ascii="黑体" w:hAnsi="黑体" w:eastAsia="黑体"/>
          <w:sz w:val="32"/>
          <w:shd w:val="clear" w:color="auto" w:fill="FFFFFF"/>
        </w:rPr>
        <w:t>年无政府性基金预算安排。</w:t>
      </w:r>
    </w:p>
    <w:p>
      <w:pPr>
        <w:pStyle w:val="8"/>
        <w:widowControl w:val="0"/>
        <w:numPr>
          <w:numId w:val="0"/>
        </w:numPr>
        <w:wordWrap/>
        <w:adjustRightInd/>
        <w:snapToGrid/>
        <w:spacing w:line="240" w:lineRule="auto"/>
        <w:ind w:left="0" w:leftChars="0" w:right="0" w:firstLine="640" w:firstLineChars="200"/>
        <w:jc w:val="both"/>
        <w:textAlignment w:val="auto"/>
        <w:outlineLvl w:val="9"/>
        <w:rPr>
          <w:rFonts w:hint="eastAsia" w:ascii="黑体" w:hAnsi="黑体" w:eastAsia="黑体"/>
          <w:sz w:val="32"/>
          <w:shd w:val="clear" w:color="auto" w:fill="FFFFFF"/>
        </w:rPr>
      </w:pPr>
      <w:r>
        <w:rPr>
          <w:rFonts w:hint="eastAsia" w:ascii="黑体" w:hAnsi="黑体" w:eastAsia="黑体" w:cs="Times New Roman"/>
          <w:sz w:val="32"/>
          <w:shd w:val="clear" w:color="auto" w:fill="FFFFFF"/>
        </w:rPr>
        <w:t>六、</w:t>
      </w:r>
      <w:r>
        <w:rPr>
          <w:rFonts w:hint="eastAsia" w:ascii="黑体" w:hAnsi="黑体" w:eastAsia="黑体"/>
          <w:sz w:val="32"/>
          <w:shd w:val="clear" w:color="auto" w:fill="FFFFFF"/>
        </w:rPr>
        <w:t>保亭黎族苗族自治县人民法院</w:t>
      </w:r>
      <w:r>
        <w:rPr>
          <w:rFonts w:hint="eastAsia" w:ascii="黑体" w:hAnsi="黑体" w:eastAsia="黑体"/>
          <w:sz w:val="32"/>
          <w:shd w:val="clear" w:color="auto" w:fill="FFFFFF"/>
          <w:lang w:eastAsia="zh-CN"/>
        </w:rPr>
        <w:t>2020</w:t>
      </w:r>
      <w:r>
        <w:rPr>
          <w:rFonts w:hint="eastAsia" w:ascii="黑体" w:hAnsi="黑体" w:eastAsia="黑体"/>
          <w:sz w:val="32"/>
          <w:shd w:val="clear" w:color="auto" w:fill="FFFFFF"/>
        </w:rPr>
        <w:t>年无</w:t>
      </w:r>
      <w:r>
        <w:rPr>
          <w:rFonts w:hint="eastAsia" w:ascii="黑体" w:hAnsi="黑体" w:eastAsia="黑体" w:cs="黑体"/>
          <w:kern w:val="2"/>
          <w:sz w:val="32"/>
          <w:szCs w:val="22"/>
          <w:shd w:val="clear" w:color="auto" w:fill="FFFFFF"/>
          <w:lang w:val="en-US" w:eastAsia="zh-CN" w:bidi="ar-SA"/>
        </w:rPr>
        <w:t>政府性基金预算“三公”经费</w:t>
      </w:r>
      <w:r>
        <w:rPr>
          <w:rFonts w:hint="eastAsia" w:ascii="黑体" w:hAnsi="黑体" w:eastAsia="黑体"/>
          <w:sz w:val="32"/>
          <w:shd w:val="clear" w:color="auto" w:fill="FFFFFF"/>
        </w:rPr>
        <w:t>预算安排。</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七</w:t>
      </w:r>
      <w:r>
        <w:rPr>
          <w:rFonts w:hint="eastAsia" w:ascii="黑体" w:hAnsi="黑体" w:eastAsia="黑体" w:cs="Times New Roman"/>
          <w:sz w:val="32"/>
          <w:shd w:val="clear" w:color="auto" w:fill="FFFFFF"/>
        </w:rPr>
        <w:t>、关于保亭黎族苗族自治县人民法院</w:t>
      </w:r>
      <w:r>
        <w:rPr>
          <w:rFonts w:hint="eastAsia" w:ascii="黑体" w:hAnsi="黑体" w:eastAsia="黑体" w:cs="Times New Roman"/>
          <w:sz w:val="32"/>
          <w:shd w:val="clear" w:color="auto" w:fill="FFFFFF"/>
          <w:lang w:eastAsia="zh-CN"/>
        </w:rPr>
        <w:t>2020</w:t>
      </w:r>
      <w:r>
        <w:rPr>
          <w:rFonts w:hint="eastAsia" w:ascii="黑体" w:hAnsi="黑体" w:eastAsia="黑体" w:cs="Times New Roman"/>
          <w:sz w:val="32"/>
          <w:shd w:val="clear" w:color="auto" w:fill="FFFFFF"/>
        </w:rPr>
        <w:t>年收支预算情况的总体说明</w:t>
      </w:r>
    </w:p>
    <w:p>
      <w:pPr>
        <w:ind w:firstLine="3168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按照综合预算原则，保亭黎族苗族自治县人民法院所有收入和支出均纳入部门预算管理。收入包括一般公共预算收入；</w:t>
      </w:r>
      <w:r>
        <w:rPr>
          <w:rFonts w:hint="eastAsia" w:ascii="仿宋_GB2312" w:hAnsi="黑体" w:eastAsia="仿宋_GB2312"/>
          <w:sz w:val="32"/>
          <w:szCs w:val="32"/>
        </w:rPr>
        <w:t>支出包括：公共安全支出、</w:t>
      </w:r>
      <w:r>
        <w:rPr>
          <w:rFonts w:hint="eastAsia" w:ascii="仿宋_GB2312" w:hAnsi="宋体" w:eastAsia="仿宋_GB2312" w:cs="宋体"/>
          <w:color w:val="000000"/>
          <w:kern w:val="0"/>
          <w:sz w:val="32"/>
          <w:szCs w:val="30"/>
        </w:rPr>
        <w:t>社会保障和就业支出、卫生健康支出和住房保障支出。</w:t>
      </w:r>
      <w:r>
        <w:rPr>
          <w:rFonts w:hint="eastAsia" w:ascii="仿宋_GB2312" w:hAnsi="黑体" w:eastAsia="仿宋_GB2312" w:cs="仿宋_GB2312"/>
          <w:sz w:val="32"/>
          <w:szCs w:val="32"/>
        </w:rPr>
        <w:t>保亭黎族苗族自治县人民法院</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w:t>
      </w:r>
    </w:p>
    <w:p>
      <w:pPr>
        <w:widowControl w:val="0"/>
        <w:numPr>
          <w:numId w:val="0"/>
        </w:numPr>
        <w:wordWrap/>
        <w:adjustRightInd/>
        <w:snapToGrid/>
        <w:spacing w:line="240" w:lineRule="auto"/>
        <w:ind w:left="0" w:leftChars="0" w:right="0" w:firstLine="640" w:firstLineChars="200"/>
        <w:jc w:val="both"/>
        <w:textAlignment w:val="auto"/>
        <w:outlineLvl w:val="9"/>
        <w:rPr>
          <w:rFonts w:hint="eastAsia" w:ascii="黑体" w:hAnsi="黑体" w:eastAsia="黑体" w:cs="Times New Roman"/>
          <w:sz w:val="32"/>
          <w:shd w:val="clear" w:color="auto" w:fill="FFFFFF"/>
        </w:rPr>
      </w:pPr>
      <w:r>
        <w:rPr>
          <w:rFonts w:hint="eastAsia" w:ascii="黑体" w:hAnsi="黑体" w:eastAsia="黑体" w:cs="Times New Roman"/>
          <w:sz w:val="32"/>
          <w:shd w:val="clear" w:color="auto" w:fill="FFFFFF"/>
          <w:lang w:eastAsia="zh-CN"/>
        </w:rPr>
        <w:t>八、</w:t>
      </w:r>
      <w:r>
        <w:rPr>
          <w:rFonts w:hint="eastAsia" w:ascii="黑体" w:hAnsi="黑体" w:eastAsia="黑体" w:cs="Times New Roman"/>
          <w:sz w:val="32"/>
          <w:shd w:val="clear" w:color="auto" w:fill="FFFFFF"/>
        </w:rPr>
        <w:t>关于保亭黎族苗族自治县人民法院</w:t>
      </w:r>
      <w:r>
        <w:rPr>
          <w:rFonts w:hint="eastAsia" w:ascii="黑体" w:hAnsi="黑体" w:eastAsia="黑体" w:cs="Times New Roman"/>
          <w:sz w:val="32"/>
          <w:shd w:val="clear" w:color="auto" w:fill="FFFFFF"/>
          <w:lang w:eastAsia="zh-CN"/>
        </w:rPr>
        <w:t>2020</w:t>
      </w:r>
      <w:r>
        <w:rPr>
          <w:rFonts w:hint="eastAsia" w:ascii="黑体" w:hAnsi="黑体" w:eastAsia="黑体" w:cs="Times New Roman"/>
          <w:sz w:val="32"/>
          <w:shd w:val="clear" w:color="auto" w:fill="FFFFFF"/>
        </w:rPr>
        <w:t>年收入预算情况说明</w:t>
      </w:r>
    </w:p>
    <w:p>
      <w:pPr>
        <w:widowControl w:val="0"/>
        <w:numPr>
          <w:numId w:val="0"/>
        </w:numPr>
        <w:wordWrap/>
        <w:adjustRightInd/>
        <w:snapToGrid/>
        <w:spacing w:line="240" w:lineRule="auto"/>
        <w:ind w:left="0" w:leftChars="0" w:right="0" w:firstLine="640" w:firstLineChars="200"/>
        <w:jc w:val="both"/>
        <w:textAlignment w:val="auto"/>
        <w:outlineLvl w:val="9"/>
        <w:rPr>
          <w:rFonts w:hint="eastAsia" w:ascii="黑体" w:hAnsi="黑体" w:eastAsia="黑体" w:cs="Times New Roman"/>
          <w:sz w:val="32"/>
          <w:shd w:val="clear" w:color="auto" w:fill="FFFFFF"/>
        </w:rPr>
      </w:pPr>
      <w:r>
        <w:rPr>
          <w:rFonts w:hint="eastAsia" w:ascii="仿宋_GB2312" w:hAnsi="黑体" w:eastAsia="仿宋_GB2312" w:cs="仿宋_GB2312"/>
          <w:sz w:val="32"/>
          <w:szCs w:val="32"/>
        </w:rPr>
        <w:t>保亭黎族苗族自治县人民法院</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万元，其中</w:t>
      </w:r>
      <w:r>
        <w:rPr>
          <w:rFonts w:hint="eastAsia" w:ascii="仿宋_GB2312" w:hAnsi="黑体" w:eastAsia="仿宋_GB2312" w:cs="仿宋_GB2312"/>
          <w:sz w:val="32"/>
          <w:szCs w:val="32"/>
        </w:rPr>
        <w:t>一般公共预算收入</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万元，占</w:t>
      </w:r>
      <w:r>
        <w:rPr>
          <w:rFonts w:ascii="仿宋_GB2312" w:hAnsi="黑体" w:eastAsia="仿宋_GB2312" w:cs="仿宋_GB2312"/>
          <w:sz w:val="32"/>
          <w:szCs w:val="32"/>
        </w:rPr>
        <w:t>100</w:t>
      </w:r>
      <w:r>
        <w:rPr>
          <w:rFonts w:ascii="仿宋_GB2312" w:hAnsi="黑体" w:eastAsia="仿宋_GB2312"/>
          <w:sz w:val="32"/>
          <w:szCs w:val="32"/>
        </w:rPr>
        <w:t>%</w:t>
      </w:r>
      <w:r>
        <w:rPr>
          <w:rFonts w:hint="eastAsia" w:ascii="仿宋_GB2312" w:hAnsi="黑体" w:eastAsia="仿宋_GB2312"/>
          <w:sz w:val="32"/>
          <w:szCs w:val="32"/>
        </w:rPr>
        <w:t>。</w:t>
      </w:r>
    </w:p>
    <w:p>
      <w:pPr>
        <w:ind w:firstLine="31680" w:firstLineChars="200"/>
        <w:rPr>
          <w:rFonts w:ascii="黑体" w:hAnsi="黑体" w:eastAsia="黑体" w:cs="Times New Roman"/>
          <w:sz w:val="32"/>
          <w:shd w:val="clear" w:color="auto" w:fill="FFFFFF"/>
        </w:rPr>
      </w:pPr>
      <w:r>
        <w:rPr>
          <w:rFonts w:hint="eastAsia" w:ascii="黑体" w:hAnsi="黑体" w:eastAsia="黑体"/>
          <w:sz w:val="32"/>
          <w:shd w:val="clear" w:color="auto" w:fill="FFFFFF"/>
          <w:lang w:eastAsia="zh-CN"/>
        </w:rPr>
        <w:t>八、</w:t>
      </w:r>
      <w:r>
        <w:rPr>
          <w:rFonts w:hint="eastAsia" w:ascii="黑体" w:hAnsi="黑体" w:eastAsia="黑体"/>
          <w:sz w:val="32"/>
          <w:shd w:val="clear" w:color="auto" w:fill="FFFFFF"/>
        </w:rPr>
        <w:t>关于保亭黎族苗族自治县人民法院</w:t>
      </w:r>
      <w:r>
        <w:rPr>
          <w:rFonts w:hint="eastAsia" w:ascii="黑体" w:hAnsi="黑体" w:eastAsia="黑体"/>
          <w:sz w:val="32"/>
          <w:shd w:val="clear" w:color="auto" w:fill="FFFFFF"/>
          <w:lang w:eastAsia="zh-CN"/>
        </w:rPr>
        <w:t>2020</w:t>
      </w:r>
      <w:r>
        <w:rPr>
          <w:rFonts w:hint="eastAsia" w:ascii="黑体" w:hAnsi="黑体" w:eastAsia="黑体"/>
          <w:sz w:val="32"/>
          <w:shd w:val="clear" w:color="auto" w:fill="FFFFFF"/>
        </w:rPr>
        <w:t>年支出预算情况说明</w:t>
      </w:r>
    </w:p>
    <w:p>
      <w:pPr>
        <w:ind w:firstLine="31680" w:firstLineChars="200"/>
        <w:rPr>
          <w:rFonts w:ascii="仿宋_GB2312" w:hAnsi="黑体" w:eastAsia="仿宋_GB2312"/>
          <w:sz w:val="32"/>
          <w:szCs w:val="32"/>
        </w:rPr>
      </w:pPr>
      <w:r>
        <w:rPr>
          <w:rFonts w:hint="eastAsia" w:ascii="仿宋_GB2312" w:hAnsi="黑体" w:eastAsia="仿宋_GB2312" w:cs="仿宋_GB2312"/>
          <w:sz w:val="32"/>
          <w:szCs w:val="32"/>
        </w:rPr>
        <w:t>保亭黎族苗族自治县人民法院</w:t>
      </w: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2342.37</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1577.13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67.33</w:t>
      </w:r>
      <w:r>
        <w:rPr>
          <w:rFonts w:ascii="仿宋_GB2312" w:hAnsi="黑体" w:eastAsia="仿宋_GB2312"/>
          <w:sz w:val="32"/>
          <w:szCs w:val="32"/>
        </w:rPr>
        <w:t>%</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765.24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32.67</w:t>
      </w:r>
      <w:r>
        <w:rPr>
          <w:rFonts w:ascii="仿宋_GB2312" w:hAnsi="黑体" w:eastAsia="仿宋_GB2312"/>
          <w:sz w:val="32"/>
          <w:szCs w:val="32"/>
        </w:rPr>
        <w:t>%</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保亭黎族苗族自治县人民法院的机关运行经费预算</w:t>
      </w:r>
      <w:r>
        <w:rPr>
          <w:rFonts w:hint="eastAsia" w:ascii="仿宋_GB2312" w:hAnsi="黑体" w:eastAsia="仿宋_GB2312" w:cs="仿宋_GB2312"/>
          <w:sz w:val="32"/>
          <w:szCs w:val="32"/>
          <w:lang w:val="en-US" w:eastAsia="zh-CN"/>
        </w:rPr>
        <w:t>223.43</w:t>
      </w:r>
      <w:r>
        <w:rPr>
          <w:rFonts w:hint="eastAsia" w:ascii="仿宋_GB2312" w:hAnsi="黑体" w:eastAsia="仿宋_GB2312"/>
          <w:sz w:val="32"/>
          <w:szCs w:val="32"/>
        </w:rPr>
        <w:t>万元。</w:t>
      </w:r>
      <w:bookmarkStart w:id="4" w:name="_GoBack"/>
      <w:bookmarkEnd w:id="4"/>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保亭黎族苗族自治县人民法院政府采购预算总额</w:t>
      </w:r>
      <w:r>
        <w:rPr>
          <w:rFonts w:hint="eastAsia" w:ascii="仿宋_GB2312" w:hAnsi="黑体" w:eastAsia="仿宋_GB2312" w:cs="仿宋_GB2312"/>
          <w:color w:val="auto"/>
          <w:sz w:val="32"/>
          <w:szCs w:val="32"/>
          <w:lang w:val="en-US" w:eastAsia="zh-CN"/>
        </w:rPr>
        <w:t>5.14</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5.14</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3168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2019</w:t>
      </w:r>
      <w:r>
        <w:rPr>
          <w:rFonts w:hint="eastAsia" w:ascii="仿宋_GB2312" w:hAnsi="黑体" w:eastAsia="仿宋_GB2312"/>
          <w:sz w:val="32"/>
          <w:szCs w:val="32"/>
        </w:rPr>
        <w:t>年12月31日，</w:t>
      </w:r>
      <w:r>
        <w:rPr>
          <w:rFonts w:hint="eastAsia" w:ascii="仿宋_GB2312" w:hAnsi="黑体" w:eastAsia="仿宋_GB2312" w:cs="仿宋_GB2312"/>
          <w:sz w:val="32"/>
          <w:szCs w:val="32"/>
        </w:rPr>
        <w:t>保亭黎族苗族自治县人民法院共有车辆</w:t>
      </w:r>
      <w:r>
        <w:rPr>
          <w:rFonts w:ascii="仿宋_GB2312" w:hAnsi="黑体" w:eastAsia="仿宋_GB2312" w:cs="仿宋_GB2312"/>
          <w:sz w:val="32"/>
          <w:szCs w:val="32"/>
        </w:rPr>
        <w:t>22</w:t>
      </w:r>
      <w:r>
        <w:rPr>
          <w:rFonts w:hint="eastAsia" w:ascii="仿宋_GB2312" w:hAnsi="黑体" w:eastAsia="仿宋_GB2312" w:cs="仿宋_GB2312"/>
          <w:sz w:val="32"/>
          <w:szCs w:val="32"/>
        </w:rPr>
        <w:t>辆，其中，机要通信应急用车</w:t>
      </w:r>
      <w:r>
        <w:rPr>
          <w:rFonts w:ascii="仿宋_GB2312" w:hAnsi="黑体" w:eastAsia="仿宋_GB2312" w:cs="仿宋_GB2312"/>
          <w:sz w:val="32"/>
          <w:szCs w:val="32"/>
        </w:rPr>
        <w:t>1</w:t>
      </w:r>
      <w:r>
        <w:rPr>
          <w:rFonts w:hint="eastAsia" w:ascii="仿宋_GB2312" w:hAnsi="黑体" w:eastAsia="仿宋_GB2312" w:cs="仿宋_GB2312"/>
          <w:sz w:val="32"/>
          <w:szCs w:val="32"/>
        </w:rPr>
        <w:t>辆，一般执法执勤用车</w:t>
      </w:r>
      <w:r>
        <w:rPr>
          <w:rFonts w:ascii="仿宋_GB2312" w:hAnsi="黑体" w:eastAsia="仿宋_GB2312" w:cs="仿宋_GB2312"/>
          <w:sz w:val="32"/>
          <w:szCs w:val="32"/>
        </w:rPr>
        <w:t>17</w:t>
      </w:r>
      <w:r>
        <w:rPr>
          <w:rFonts w:hint="eastAsia" w:ascii="仿宋_GB2312" w:hAnsi="黑体" w:eastAsia="仿宋_GB2312" w:cs="仿宋_GB2312"/>
          <w:sz w:val="32"/>
          <w:szCs w:val="32"/>
        </w:rPr>
        <w:t>辆、特种专业技术用车</w:t>
      </w:r>
      <w:r>
        <w:rPr>
          <w:rFonts w:ascii="仿宋_GB2312" w:hAnsi="黑体" w:eastAsia="仿宋_GB2312" w:cs="仿宋_GB2312"/>
          <w:sz w:val="32"/>
          <w:szCs w:val="32"/>
        </w:rPr>
        <w:t>4</w:t>
      </w:r>
      <w:r>
        <w:rPr>
          <w:rFonts w:hint="eastAsia" w:ascii="仿宋_GB2312" w:hAnsi="黑体" w:eastAsia="仿宋_GB2312" w:cs="仿宋_GB2312"/>
          <w:sz w:val="32"/>
          <w:szCs w:val="32"/>
        </w:rPr>
        <w:t>辆。单位价值</w:t>
      </w:r>
      <w:r>
        <w:rPr>
          <w:rFonts w:ascii="仿宋_GB2312" w:hAnsi="黑体" w:eastAsia="仿宋_GB2312" w:cs="仿宋_GB2312"/>
          <w:sz w:val="32"/>
          <w:szCs w:val="32"/>
        </w:rPr>
        <w:t>100</w:t>
      </w:r>
      <w:r>
        <w:rPr>
          <w:rFonts w:hint="eastAsia" w:ascii="仿宋_GB2312" w:hAnsi="黑体" w:eastAsia="仿宋_GB2312" w:cs="仿宋_GB2312"/>
          <w:sz w:val="32"/>
          <w:szCs w:val="32"/>
        </w:rPr>
        <w:t>万元以上设备</w:t>
      </w:r>
      <w:r>
        <w:rPr>
          <w:rFonts w:ascii="仿宋_GB2312" w:hAnsi="黑体" w:eastAsia="仿宋_GB2312" w:cs="仿宋_GB2312"/>
          <w:sz w:val="32"/>
          <w:szCs w:val="32"/>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3168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2020</w:t>
      </w:r>
      <w:r>
        <w:rPr>
          <w:rFonts w:hint="eastAsia" w:ascii="仿宋_GB2312" w:hAnsi="黑体" w:eastAsia="仿宋_GB2312"/>
          <w:sz w:val="32"/>
          <w:szCs w:val="32"/>
        </w:rPr>
        <w:t>年</w:t>
      </w:r>
      <w:r>
        <w:rPr>
          <w:rFonts w:hint="eastAsia" w:ascii="仿宋_GB2312" w:hAnsi="黑体" w:eastAsia="仿宋_GB2312" w:cs="仿宋_GB2312"/>
          <w:sz w:val="32"/>
          <w:szCs w:val="32"/>
        </w:rPr>
        <w:t>保亭黎族苗族自治县人民法院</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765.24</w:t>
      </w:r>
      <w:r>
        <w:rPr>
          <w:rFonts w:hint="eastAsia" w:ascii="仿宋_GB2312" w:hAnsi="黑体" w:eastAsia="仿宋_GB2312"/>
          <w:sz w:val="32"/>
          <w:szCs w:val="32"/>
        </w:rPr>
        <w:t>万元。</w:t>
      </w:r>
    </w:p>
    <w:p>
      <w:pPr>
        <w:jc w:val="both"/>
        <w:rPr>
          <w:rFonts w:ascii="黑体" w:hAnsi="黑体" w:eastAsia="黑体"/>
          <w:sz w:val="32"/>
          <w:szCs w:val="32"/>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2"/>
        </w:rPr>
      </w:pP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一、一般公共预算收入：</w:t>
      </w:r>
      <w:r>
        <w:rPr>
          <w:rFonts w:hint="eastAsia" w:ascii="仿宋_GB2312" w:eastAsia="仿宋_GB2312" w:cs="宋体"/>
          <w:bCs/>
          <w:color w:val="000000"/>
          <w:kern w:val="0"/>
          <w:sz w:val="32"/>
          <w:szCs w:val="32"/>
          <w:lang w:val="zh-CN"/>
        </w:rPr>
        <w:t>指用于反映税收收入、专项收入、行政事业性收费收入、罚没收入、国有资源（资产）有偿使用收入、政府住房基金收入、捐赠收入等财政收入。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二、政府性基金收入：</w:t>
      </w:r>
      <w:r>
        <w:rPr>
          <w:rFonts w:hint="eastAsia" w:ascii="仿宋_GB2312" w:eastAsia="仿宋_GB2312" w:cs="宋体"/>
          <w:bCs/>
          <w:color w:val="000000"/>
          <w:kern w:val="0"/>
          <w:sz w:val="32"/>
          <w:szCs w:val="32"/>
          <w:lang w:val="zh-CN"/>
        </w:rPr>
        <w:t>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三、其他财政资金收入：</w:t>
      </w:r>
      <w:r>
        <w:rPr>
          <w:rFonts w:hint="eastAsia" w:ascii="仿宋_GB2312" w:eastAsia="仿宋_GB2312" w:cs="宋体"/>
          <w:bCs/>
          <w:color w:val="000000"/>
          <w:kern w:val="0"/>
          <w:sz w:val="32"/>
          <w:szCs w:val="32"/>
          <w:lang w:val="zh-CN"/>
        </w:rPr>
        <w:t>指用于反映政府为履行职责，依法依规收取、提取和安排使用的未纳入预算管理的除教育收费以外的各种财政性资金。</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四、收回存量资金收入：</w:t>
      </w:r>
      <w:r>
        <w:rPr>
          <w:rFonts w:hint="eastAsia" w:ascii="仿宋_GB2312" w:eastAsia="仿宋_GB2312" w:cs="宋体"/>
          <w:bCs/>
          <w:color w:val="000000"/>
          <w:kern w:val="0"/>
          <w:sz w:val="32"/>
          <w:szCs w:val="32"/>
          <w:lang w:val="zh-CN"/>
        </w:rPr>
        <w:t>指用于反映各级财政部门收回的上缴国库但不列入预算的存量资金，包括收回单位实有账户存量资金、收回国库集中支付结余资金、收回转移支付存量资金和收回财政专户存量资金。</w:t>
      </w:r>
      <w:r>
        <w:rPr>
          <w:rFonts w:hint="eastAsia" w:ascii="仿宋_GB2312" w:hAnsi="宋体" w:eastAsia="仿宋_GB2312" w:cs="宋体"/>
          <w:color w:val="000000"/>
          <w:kern w:val="0"/>
          <w:sz w:val="32"/>
          <w:szCs w:val="32"/>
          <w:lang w:val="zh-CN"/>
        </w:rPr>
        <w:t>。</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五、事业收入：</w:t>
      </w:r>
      <w:r>
        <w:rPr>
          <w:rFonts w:hint="eastAsia" w:ascii="仿宋_GB2312" w:eastAsia="仿宋_GB2312" w:cs="宋体"/>
          <w:bCs/>
          <w:color w:val="000000"/>
          <w:kern w:val="0"/>
          <w:sz w:val="32"/>
          <w:szCs w:val="32"/>
          <w:lang w:val="zh-CN"/>
        </w:rPr>
        <w:t>指用于反映事业单位开展专业业务活动及辅助活动所取得的收入。</w:t>
      </w:r>
      <w:r>
        <w:rPr>
          <w:rFonts w:hint="eastAsia" w:ascii="仿宋_GB2312" w:hAnsi="宋体" w:eastAsia="仿宋_GB2312" w:cs="宋体"/>
          <w:color w:val="000000"/>
          <w:kern w:val="0"/>
          <w:sz w:val="32"/>
          <w:szCs w:val="32"/>
        </w:rPr>
        <w:t xml:space="preserve"> </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六、</w:t>
      </w:r>
      <w:r>
        <w:rPr>
          <w:rFonts w:hint="eastAsia" w:ascii="仿宋_GB2312" w:eastAsia="仿宋_GB2312"/>
          <w:sz w:val="32"/>
          <w:szCs w:val="32"/>
        </w:rPr>
        <w:t>事业单位经营收入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指用于反映事业单位在专业活动及辅助活动之外开展非独立核算经营活动取得的收入。</w:t>
      </w:r>
    </w:p>
    <w:p>
      <w:pPr>
        <w:ind w:firstLine="640" w:firstLineChars="200"/>
        <w:jc w:val="left"/>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七、其他收入：</w:t>
      </w:r>
      <w:r>
        <w:rPr>
          <w:rFonts w:hint="eastAsia" w:ascii="仿宋_GB2312" w:eastAsia="仿宋_GB2312" w:cs="宋体"/>
          <w:bCs/>
          <w:color w:val="000000"/>
          <w:kern w:val="0"/>
          <w:sz w:val="32"/>
          <w:szCs w:val="32"/>
          <w:lang w:val="zh-CN"/>
        </w:rPr>
        <w:t>指用于反映除上述一般公共预算收入、政府性基金收入、其他财政性资金收入、收回存量资金收入、事业收入、事业单位经营收入和往来收入以外的收入。</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八、</w:t>
      </w:r>
      <w:r>
        <w:rPr>
          <w:rFonts w:hint="eastAsia" w:ascii="仿宋_GB2312" w:eastAsia="仿宋_GB2312"/>
          <w:sz w:val="32"/>
          <w:szCs w:val="32"/>
        </w:rPr>
        <w:t>用事业基金弥补收支差额</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事业单位在预计当年“一般公共预算收入”、“政府性基金”、“教育收费收入”、“其他财政性资金收入”、“收回存量资金收入”、“单位自有资金收入”收入不足安排支出的情况下，使用以前年度积累的事业基金（事业单位当年收入和支出相抵后按国家规定提取，用于弥补以后年度收支差额的基金）弥补本年度收支缺口的资金。</w:t>
      </w:r>
    </w:p>
    <w:p>
      <w:pPr>
        <w:autoSpaceDE w:val="0"/>
        <w:autoSpaceDN w:val="0"/>
        <w:adjustRightInd w:val="0"/>
        <w:ind w:firstLine="640" w:firstLineChars="200"/>
        <w:jc w:val="left"/>
        <w:rPr>
          <w:rFonts w:ascii="仿宋_GB2312" w:eastAsia="仿宋_GB2312" w:cs="宋体"/>
          <w:bCs/>
          <w:color w:val="000000"/>
          <w:kern w:val="0"/>
          <w:sz w:val="32"/>
          <w:szCs w:val="32"/>
          <w:lang w:val="zh-CN"/>
        </w:rPr>
      </w:pPr>
      <w:r>
        <w:rPr>
          <w:rFonts w:hint="eastAsia" w:ascii="仿宋_GB2312" w:hAnsi="宋体" w:eastAsia="仿宋_GB2312" w:cs="宋体"/>
          <w:color w:val="000000"/>
          <w:kern w:val="0"/>
          <w:sz w:val="32"/>
          <w:szCs w:val="32"/>
        </w:rPr>
        <w:t>九、</w:t>
      </w:r>
      <w:r>
        <w:rPr>
          <w:rFonts w:hint="eastAsia" w:ascii="仿宋_GB2312" w:eastAsia="仿宋_GB2312"/>
          <w:sz w:val="32"/>
          <w:szCs w:val="32"/>
        </w:rPr>
        <w:t>上年结转结余收入</w:t>
      </w:r>
      <w:r>
        <w:rPr>
          <w:rFonts w:hint="eastAsia" w:ascii="仿宋_GB2312" w:hAnsi="宋体" w:eastAsia="仿宋_GB2312" w:cs="宋体"/>
          <w:color w:val="000000"/>
          <w:kern w:val="0"/>
          <w:sz w:val="32"/>
          <w:szCs w:val="32"/>
        </w:rPr>
        <w:t>：</w:t>
      </w:r>
      <w:r>
        <w:rPr>
          <w:rFonts w:hint="eastAsia" w:ascii="仿宋_GB2312" w:eastAsia="仿宋_GB2312" w:cs="宋体"/>
          <w:bCs/>
          <w:color w:val="000000"/>
          <w:kern w:val="0"/>
          <w:sz w:val="32"/>
          <w:szCs w:val="32"/>
          <w:lang w:val="zh-CN"/>
        </w:rPr>
        <w:t>指用于反映以前年度尚未完成、结转到本年仍按规定用途继续使用的资金等。</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十、公共安全支出（类）法院（款）行政运行（项）：指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用于保障机构正常运行、开展日常工作的基本支出。</w:t>
      </w:r>
    </w:p>
    <w:p>
      <w:pPr>
        <w:widowControl/>
        <w:spacing w:line="560" w:lineRule="exact"/>
        <w:ind w:firstLine="640" w:firstLineChars="200"/>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案件审判（项）：指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对刑事、民事、行政等案件审判活动的支出。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案件执行（项）：指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对刑事、民事、行政等案件执行活动和对各种非诉执行活动的支出。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十三、</w:t>
      </w:r>
      <w:r>
        <w:rPr>
          <w:rFonts w:hint="eastAsia" w:ascii="仿宋_GB2312" w:hAnsi="黑体" w:eastAsia="仿宋_GB2312"/>
          <w:sz w:val="32"/>
          <w:szCs w:val="32"/>
        </w:rPr>
        <w:t>公共安全支出</w:t>
      </w:r>
      <w:r>
        <w:rPr>
          <w:rFonts w:hint="eastAsia" w:ascii="仿宋_GB2312" w:hAnsi="黑体" w:eastAsia="仿宋_GB2312" w:cs="仿宋_GB2312"/>
          <w:sz w:val="32"/>
          <w:szCs w:val="32"/>
        </w:rPr>
        <w:t>（类）法院（款）</w:t>
      </w:r>
      <w:r>
        <w:rPr>
          <w:rFonts w:hint="eastAsia" w:ascii="仿宋_GB2312" w:hAnsi="宋体" w:eastAsia="仿宋_GB2312" w:cs="宋体"/>
          <w:color w:val="000000"/>
          <w:kern w:val="0"/>
          <w:sz w:val="32"/>
          <w:szCs w:val="30"/>
        </w:rPr>
        <w:t>其他法院支出（项）：指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除上述项目以外其他用于法院方面的支出。</w:t>
      </w:r>
    </w:p>
    <w:p>
      <w:pPr>
        <w:ind w:firstLine="31680" w:firstLineChars="200"/>
      </w:pPr>
      <w:r>
        <w:rPr>
          <w:rFonts w:hint="eastAsia" w:ascii="仿宋_GB2312" w:hAnsi="黑体" w:eastAsia="仿宋_GB2312" w:cs="仿宋_GB2312"/>
          <w:sz w:val="32"/>
          <w:szCs w:val="32"/>
        </w:rPr>
        <w:t>十</w:t>
      </w:r>
      <w:r>
        <w:rPr>
          <w:rFonts w:hint="eastAsia" w:ascii="仿宋_GB2312" w:hAnsi="宋体" w:eastAsia="仿宋_GB2312" w:cs="宋体"/>
          <w:color w:val="000000"/>
          <w:kern w:val="0"/>
          <w:sz w:val="32"/>
          <w:szCs w:val="30"/>
        </w:rPr>
        <w:t>四、社会保障和就业支出（类）行政事业单位离退休（款）归口管理的行政单位离退休（项）：指</w:t>
      </w:r>
      <w:r>
        <w:rPr>
          <w:rFonts w:hint="eastAsia" w:ascii="仿宋_GB2312" w:hAnsi="黑体" w:eastAsia="仿宋_GB2312" w:cs="仿宋_GB2312"/>
          <w:sz w:val="32"/>
          <w:szCs w:val="32"/>
        </w:rPr>
        <w:t>保亭黎族苗族自治县人民法院</w:t>
      </w:r>
      <w:r>
        <w:rPr>
          <w:rFonts w:hint="eastAsia" w:ascii="仿宋_GB2312" w:hAnsi="宋体" w:eastAsia="仿宋_GB2312" w:cs="宋体"/>
          <w:color w:val="000000"/>
          <w:kern w:val="0"/>
          <w:sz w:val="32"/>
          <w:szCs w:val="30"/>
        </w:rPr>
        <w:t>开支的离退休经费。</w:t>
      </w:r>
    </w:p>
    <w:p>
      <w:pPr>
        <w:ind w:firstLine="31680" w:firstLineChars="200"/>
        <w:rPr>
          <w:rFonts w:hint="eastAsia" w:ascii="仿宋_GB2312" w:hAnsi="黑体" w:eastAsia="仿宋_GB2312"/>
          <w:sz w:val="32"/>
          <w:szCs w:val="32"/>
          <w:lang w:eastAsia="zh-CN"/>
        </w:rPr>
      </w:pPr>
      <w:r>
        <w:rPr>
          <w:rFonts w:hint="eastAsia" w:ascii="仿宋_GB2312" w:hAnsi="宋体" w:eastAsia="仿宋_GB2312" w:cs="宋体"/>
          <w:color w:val="000000"/>
          <w:kern w:val="0"/>
          <w:sz w:val="32"/>
          <w:szCs w:val="30"/>
        </w:rPr>
        <w:t>十五、社会保障和就业支出（类）行政事业单位离退休（款）</w:t>
      </w:r>
      <w:r>
        <w:rPr>
          <w:rFonts w:hint="eastAsia" w:ascii="仿宋_GB2312" w:hAnsi="黑体" w:eastAsia="仿宋_GB2312"/>
          <w:sz w:val="32"/>
          <w:szCs w:val="32"/>
        </w:rPr>
        <w:t>机关事业单位基本养老保险缴费支出</w:t>
      </w:r>
      <w:r>
        <w:rPr>
          <w:rFonts w:hint="eastAsia" w:ascii="仿宋_GB2312" w:hAnsi="宋体" w:eastAsia="仿宋_GB2312" w:cs="宋体"/>
          <w:color w:val="000000"/>
          <w:kern w:val="0"/>
          <w:sz w:val="32"/>
          <w:szCs w:val="30"/>
        </w:rPr>
        <w:t>（项）：</w:t>
      </w:r>
      <w:r>
        <w:rPr>
          <w:rFonts w:hint="eastAsia" w:ascii="仿宋_GB2312" w:hAnsi="黑体" w:eastAsia="仿宋_GB2312"/>
          <w:sz w:val="32"/>
          <w:szCs w:val="32"/>
          <w:lang w:eastAsia="zh-CN"/>
        </w:rPr>
        <w:t>反映机关事业单位实施养老保险制度由单位缴纳的基本养老保险费支出。</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黑体" w:eastAsia="仿宋_GB2312"/>
          <w:sz w:val="32"/>
          <w:szCs w:val="32"/>
        </w:rPr>
        <w:t>十</w:t>
      </w:r>
      <w:r>
        <w:rPr>
          <w:rFonts w:hint="eastAsia" w:ascii="仿宋_GB2312" w:hAnsi="黑体" w:eastAsia="仿宋_GB2312"/>
          <w:sz w:val="32"/>
          <w:szCs w:val="32"/>
          <w:lang w:eastAsia="zh-CN"/>
        </w:rPr>
        <w:t>六</w:t>
      </w:r>
      <w:r>
        <w:rPr>
          <w:rFonts w:hint="eastAsia" w:ascii="仿宋_GB2312" w:hAnsi="黑体" w:eastAsia="仿宋_GB2312"/>
          <w:sz w:val="32"/>
          <w:szCs w:val="32"/>
        </w:rPr>
        <w:t>、</w:t>
      </w:r>
      <w:r>
        <w:rPr>
          <w:rFonts w:hint="eastAsia" w:ascii="仿宋_GB2312" w:hAnsi="宋体" w:eastAsia="仿宋_GB2312" w:cs="宋体"/>
          <w:color w:val="000000"/>
          <w:kern w:val="0"/>
          <w:sz w:val="32"/>
          <w:szCs w:val="30"/>
          <w:lang w:eastAsia="zh-CN"/>
        </w:rPr>
        <w:t>卫生健康支出</w:t>
      </w:r>
      <w:r>
        <w:rPr>
          <w:rFonts w:hint="eastAsia" w:ascii="仿宋_GB2312" w:hAnsi="宋体" w:eastAsia="仿宋_GB2312" w:cs="宋体"/>
          <w:color w:val="000000"/>
          <w:kern w:val="0"/>
          <w:sz w:val="32"/>
          <w:szCs w:val="30"/>
        </w:rPr>
        <w:t>（类）行政事业单位医疗（款）行政单位医疗（项）：</w:t>
      </w:r>
      <w:r>
        <w:rPr>
          <w:rFonts w:hint="eastAsia" w:ascii="仿宋_GB2312" w:hAnsi="宋体" w:eastAsia="仿宋_GB2312" w:cs="宋体"/>
          <w:color w:val="000000"/>
          <w:kern w:val="0"/>
          <w:sz w:val="32"/>
          <w:szCs w:val="30"/>
          <w:lang w:eastAsia="zh-CN"/>
        </w:rPr>
        <w:t>反映财政部门安排的行政单位基本医疗保险缴费经费，未参加医疗保险的行政单位的公费医疗经费，按国家规定享受离休人员、红军老战士待遇人员的医疗经费</w:t>
      </w:r>
      <w:r>
        <w:rPr>
          <w:rFonts w:hint="eastAsia" w:ascii="仿宋_GB2312" w:hAnsi="宋体" w:eastAsia="仿宋_GB2312" w:cs="宋体"/>
          <w:color w:val="000000"/>
          <w:kern w:val="0"/>
          <w:sz w:val="32"/>
          <w:szCs w:val="30"/>
        </w:rPr>
        <w:t>。</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七</w:t>
      </w:r>
      <w:r>
        <w:rPr>
          <w:rFonts w:hint="eastAsia" w:ascii="仿宋_GB2312" w:hAnsi="宋体" w:eastAsia="仿宋_GB2312" w:cs="宋体"/>
          <w:color w:val="000000"/>
          <w:kern w:val="0"/>
          <w:sz w:val="32"/>
          <w:szCs w:val="30"/>
        </w:rPr>
        <w:t>、</w:t>
      </w:r>
      <w:r>
        <w:rPr>
          <w:rFonts w:hint="eastAsia" w:ascii="仿宋_GB2312" w:hAnsi="宋体" w:eastAsia="仿宋_GB2312" w:cs="宋体"/>
          <w:color w:val="000000"/>
          <w:kern w:val="0"/>
          <w:sz w:val="32"/>
          <w:szCs w:val="30"/>
          <w:lang w:eastAsia="zh-CN"/>
        </w:rPr>
        <w:t>卫生健康支出</w:t>
      </w:r>
      <w:r>
        <w:rPr>
          <w:rFonts w:hint="eastAsia" w:ascii="仿宋_GB2312" w:hAnsi="宋体" w:eastAsia="仿宋_GB2312" w:cs="宋体"/>
          <w:color w:val="000000"/>
          <w:kern w:val="0"/>
          <w:sz w:val="32"/>
          <w:szCs w:val="30"/>
        </w:rPr>
        <w:t>（类）行政事业单位医疗（款）公务员医疗补助（项）</w:t>
      </w:r>
      <w:r>
        <w:rPr>
          <w:rFonts w:ascii="仿宋_GB2312" w:hAnsi="宋体" w:eastAsia="仿宋_GB2312" w:cs="宋体"/>
          <w:color w:val="000000"/>
          <w:kern w:val="0"/>
          <w:sz w:val="32"/>
          <w:szCs w:val="30"/>
        </w:rPr>
        <w:t xml:space="preserve">: </w:t>
      </w:r>
      <w:r>
        <w:rPr>
          <w:rFonts w:hint="eastAsia" w:ascii="仿宋_GB2312" w:hAnsi="宋体" w:eastAsia="仿宋_GB2312" w:cs="宋体"/>
          <w:color w:val="000000"/>
          <w:kern w:val="0"/>
          <w:sz w:val="32"/>
          <w:szCs w:val="30"/>
          <w:lang w:eastAsia="zh-CN"/>
        </w:rPr>
        <w:t>反映财政部门安排的公务员医疗补助经费。</w:t>
      </w:r>
    </w:p>
    <w:p>
      <w:pPr>
        <w:ind w:firstLine="640" w:firstLineChars="200"/>
        <w:jc w:val="left"/>
        <w:rPr>
          <w:rFonts w:hint="eastAsia"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w:t>
      </w:r>
      <w:r>
        <w:rPr>
          <w:rFonts w:hint="eastAsia" w:ascii="仿宋_GB2312" w:hAnsi="宋体" w:eastAsia="仿宋_GB2312" w:cs="宋体"/>
          <w:color w:val="000000"/>
          <w:kern w:val="0"/>
          <w:sz w:val="32"/>
          <w:szCs w:val="30"/>
          <w:lang w:eastAsia="zh-CN"/>
        </w:rPr>
        <w:t>八</w:t>
      </w:r>
      <w:r>
        <w:rPr>
          <w:rFonts w:hint="eastAsia" w:ascii="仿宋_GB2312" w:hAnsi="宋体" w:eastAsia="仿宋_GB2312" w:cs="宋体"/>
          <w:color w:val="000000"/>
          <w:kern w:val="0"/>
          <w:sz w:val="32"/>
          <w:szCs w:val="30"/>
        </w:rPr>
        <w:t>、住房保障支出（类）住房改革支出（款）住房公积金（项）</w:t>
      </w:r>
      <w:r>
        <w:rPr>
          <w:rFonts w:ascii="仿宋_GB2312" w:hAnsi="宋体" w:eastAsia="仿宋_GB2312" w:cs="宋体"/>
          <w:color w:val="000000"/>
          <w:kern w:val="0"/>
          <w:sz w:val="32"/>
          <w:szCs w:val="30"/>
        </w:rPr>
        <w:t xml:space="preserve">: </w:t>
      </w:r>
      <w:r>
        <w:rPr>
          <w:rFonts w:hint="eastAsia" w:ascii="仿宋_GB2312" w:hAnsi="宋体" w:eastAsia="仿宋_GB2312" w:cs="宋体"/>
          <w:color w:val="000000"/>
          <w:kern w:val="0"/>
          <w:sz w:val="32"/>
          <w:szCs w:val="30"/>
        </w:rPr>
        <w:t>指</w:t>
      </w:r>
      <w:r>
        <w:rPr>
          <w:rFonts w:hint="eastAsia" w:ascii="仿宋_GB2312" w:hAnsi="黑体" w:eastAsia="仿宋_GB2312" w:cs="仿宋_GB2312"/>
          <w:sz w:val="32"/>
          <w:szCs w:val="32"/>
        </w:rPr>
        <w:t>保亭黎族苗族自治县人民法院</w:t>
      </w:r>
      <w:r>
        <w:rPr>
          <w:rFonts w:hint="eastAsia" w:ascii="仿宋_GB2312" w:hAnsi="黑体" w:eastAsia="仿宋_GB2312"/>
          <w:sz w:val="32"/>
          <w:szCs w:val="32"/>
        </w:rPr>
        <w:t>按照人力资源和社会保障部、财政部规定的基本工资和津贴补贴以及规定比例为职工缴纳的住房公积金</w:t>
      </w:r>
      <w:r>
        <w:rPr>
          <w:rFonts w:hint="eastAsia" w:ascii="仿宋_GB2312" w:hAnsi="宋体" w:eastAsia="仿宋_GB2312" w:cs="宋体"/>
          <w:color w:val="000000"/>
          <w:kern w:val="0"/>
          <w:sz w:val="32"/>
          <w:szCs w:val="30"/>
        </w:rPr>
        <w:t>。</w:t>
      </w:r>
    </w:p>
    <w:p>
      <w:pPr>
        <w:ind w:firstLine="3168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lang w:eastAsia="zh-CN"/>
        </w:rPr>
        <w:t>十九</w:t>
      </w:r>
      <w:r>
        <w:rPr>
          <w:rFonts w:hint="eastAsia" w:ascii="仿宋_GB2312" w:hAnsi="宋体" w:eastAsia="仿宋_GB2312" w:cs="宋体"/>
          <w:color w:val="000000"/>
          <w:kern w:val="0"/>
          <w:sz w:val="32"/>
          <w:szCs w:val="30"/>
        </w:rPr>
        <w:t>、基本支出：指行政事业单位用于为保障其机构正常运转、完成日常工作任务而发生的人员支出和公用支出。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lang w:val="en-US" w:eastAsia="zh-CN"/>
        </w:rPr>
      </w:pPr>
      <w:r>
        <w:rPr>
          <w:rFonts w:hint="eastAsia" w:ascii="仿宋_GB2312" w:hAnsi="宋体" w:eastAsia="仿宋_GB2312" w:cs="宋体"/>
          <w:color w:val="000000"/>
          <w:kern w:val="0"/>
          <w:sz w:val="32"/>
          <w:szCs w:val="30"/>
          <w:lang w:eastAsia="zh-CN"/>
        </w:rPr>
        <w:t>二十</w:t>
      </w:r>
      <w:r>
        <w:rPr>
          <w:rFonts w:hint="eastAsia" w:ascii="仿宋_GB2312" w:hAnsi="宋体" w:eastAsia="仿宋_GB2312" w:cs="宋体"/>
          <w:color w:val="000000"/>
          <w:kern w:val="0"/>
          <w:sz w:val="32"/>
          <w:szCs w:val="30"/>
        </w:rPr>
        <w:t>、项目支出：指在基本支出之外为完成特定的行政工作任务或事业发展目标所发生的支出。</w:t>
      </w:r>
    </w:p>
    <w:p>
      <w:pPr>
        <w:ind w:firstLine="31680" w:firstLineChars="200"/>
        <w:jc w:val="left"/>
        <w:rPr>
          <w:rFonts w:ascii="仿宋_GB2312" w:hAnsi="宋体" w:eastAsia="仿宋_GB2312" w:cs="宋体"/>
          <w:color w:val="000000"/>
          <w:kern w:val="0"/>
          <w:sz w:val="32"/>
          <w:szCs w:val="30"/>
        </w:rPr>
      </w:pPr>
      <w:r>
        <w:rPr>
          <w:rFonts w:hint="eastAsia" w:ascii="仿宋_GB2312" w:hAnsi="黑体" w:eastAsia="仿宋_GB2312" w:cs="仿宋_GB2312"/>
          <w:sz w:val="32"/>
          <w:szCs w:val="32"/>
        </w:rPr>
        <w:t>二十</w:t>
      </w:r>
      <w:r>
        <w:rPr>
          <w:rFonts w:hint="eastAsia" w:ascii="仿宋_GB2312" w:hAnsi="黑体" w:eastAsia="仿宋_GB2312" w:cs="仿宋_GB2312"/>
          <w:sz w:val="32"/>
          <w:szCs w:val="32"/>
          <w:lang w:eastAsia="zh-CN"/>
        </w:rPr>
        <w:t>一</w:t>
      </w:r>
      <w:r>
        <w:rPr>
          <w:rFonts w:hint="eastAsia" w:ascii="仿宋_GB2312" w:hAnsi="宋体" w:eastAsia="仿宋_GB2312" w:cs="宋体"/>
          <w:color w:val="000000"/>
          <w:kern w:val="0"/>
          <w:sz w:val="32"/>
          <w:szCs w:val="30"/>
        </w:rPr>
        <w:t>、“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3168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二十</w:t>
      </w:r>
      <w:r>
        <w:rPr>
          <w:rFonts w:hint="eastAsia" w:ascii="仿宋_GB2312" w:hAnsi="宋体" w:eastAsia="仿宋_GB2312" w:cs="宋体"/>
          <w:color w:val="000000"/>
          <w:kern w:val="0"/>
          <w:sz w:val="32"/>
          <w:szCs w:val="30"/>
          <w:lang w:eastAsia="zh-CN"/>
        </w:rPr>
        <w:t>二</w:t>
      </w:r>
      <w:r>
        <w:rPr>
          <w:rFonts w:hint="eastAsia" w:ascii="仿宋_GB2312" w:hAnsi="宋体" w:eastAsia="仿宋_GB2312" w:cs="宋体"/>
          <w:color w:val="000000"/>
          <w:kern w:val="0"/>
          <w:sz w:val="32"/>
          <w:szCs w:val="30"/>
        </w:rPr>
        <w:t>、机关运行经费：包括办公及印刷费、邮电费、差旅费、会议费、福利费、日常维修费、专用材料及一般设备购置费、办公用房水电费、办公用房取暖费、办公用房物业管理费、公务用车运行维护费以及其他费用。</w:t>
      </w:r>
    </w:p>
    <w:p>
      <w:pPr>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1" w:usb1="080E0000" w:usb2="00000010" w:usb3="00000000" w:csb0="00040000" w:csb1="00000000"/>
  </w:font>
  <w:font w:name="Calibri">
    <w:panose1 w:val="020F0502020204030204"/>
    <w:charset w:val="00"/>
    <w:family w:val="auto"/>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81405762">
    <w:nsid w:val="5E425642"/>
    <w:multiLevelType w:val="singleLevel"/>
    <w:tmpl w:val="5E425642"/>
    <w:lvl w:ilvl="0" w:tentative="1">
      <w:start w:val="5"/>
      <w:numFmt w:val="chineseCounting"/>
      <w:suff w:val="nothing"/>
      <w:lvlText w:val="%1、"/>
      <w:lvlJc w:val="left"/>
    </w:lvl>
  </w:abstractNum>
  <w:abstractNum w:abstractNumId="1581386276">
    <w:nsid w:val="5E420A24"/>
    <w:multiLevelType w:val="singleLevel"/>
    <w:tmpl w:val="5E420A24"/>
    <w:lvl w:ilvl="0" w:tentative="1">
      <w:start w:val="2"/>
      <w:numFmt w:val="decimal"/>
      <w:suff w:val="nothing"/>
      <w:lvlText w:val="%1."/>
      <w:lvlJc w:val="left"/>
    </w:lvl>
  </w:abstractNum>
  <w:abstractNum w:abstractNumId="1516312359">
    <w:nsid w:val="5A611727"/>
    <w:multiLevelType w:val="multilevel"/>
    <w:tmpl w:val="5A611727"/>
    <w:lvl w:ilvl="0" w:tentative="1">
      <w:start w:val="1"/>
      <w:numFmt w:val="japaneseCounting"/>
      <w:lvlText w:val="%1、"/>
      <w:lvlJc w:val="left"/>
      <w:pPr>
        <w:ind w:left="720" w:hanging="720"/>
      </w:pPr>
      <w:rPr>
        <w:rFonts w:hint="default" w:ascii="仿宋_GB2312" w:hAnsi="仿宋_GB2312" w:eastAsia="仿宋_GB2312" w:cs="仿宋_GB2312"/>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893038598">
    <w:nsid w:val="70D57A06"/>
    <w:multiLevelType w:val="multilevel"/>
    <w:tmpl w:val="70D57A06"/>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2482439">
    <w:nsid w:val="05832B87"/>
    <w:multiLevelType w:val="multilevel"/>
    <w:tmpl w:val="05832B87"/>
    <w:lvl w:ilvl="0" w:tentative="1">
      <w:start w:val="1"/>
      <w:numFmt w:val="chineseCountingThousand"/>
      <w:lvlText w:val="第%1部分"/>
      <w:lvlJc w:val="left"/>
      <w:pPr>
        <w:ind w:left="1320" w:hanging="1320"/>
      </w:pPr>
      <w:rPr>
        <w:rFonts w:hint="eastAsia" w:ascii="黑体" w:hAnsi="黑体" w:eastAsia="黑体" w:cs="黑体"/>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06113540">
    <w:nsid w:val="36023204"/>
    <w:multiLevelType w:val="multilevel"/>
    <w:tmpl w:val="36023204"/>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85186183">
    <w:nsid w:val="4C9A6287"/>
    <w:multiLevelType w:val="multilevel"/>
    <w:tmpl w:val="4C9A6287"/>
    <w:lvl w:ilvl="0" w:tentative="1">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2482439"/>
  </w:num>
  <w:num w:numId="2">
    <w:abstractNumId w:val="1285186183"/>
  </w:num>
  <w:num w:numId="3">
    <w:abstractNumId w:val="1516312359"/>
  </w:num>
  <w:num w:numId="4">
    <w:abstractNumId w:val="1893038598"/>
  </w:num>
  <w:num w:numId="5">
    <w:abstractNumId w:val="906113540"/>
  </w:num>
  <w:num w:numId="6">
    <w:abstractNumId w:val="1581386276"/>
  </w:num>
  <w:num w:numId="7">
    <w:abstractNumId w:val="15814057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172A27"/>
    <w:rsid w:val="00003088"/>
    <w:rsid w:val="00075A39"/>
    <w:rsid w:val="000B08D0"/>
    <w:rsid w:val="0013021A"/>
    <w:rsid w:val="001326C1"/>
    <w:rsid w:val="00173B57"/>
    <w:rsid w:val="001E78DB"/>
    <w:rsid w:val="002530AD"/>
    <w:rsid w:val="002729A7"/>
    <w:rsid w:val="00285DE5"/>
    <w:rsid w:val="00293316"/>
    <w:rsid w:val="002956BC"/>
    <w:rsid w:val="002A59FA"/>
    <w:rsid w:val="002B0ADF"/>
    <w:rsid w:val="002E73B0"/>
    <w:rsid w:val="00321827"/>
    <w:rsid w:val="00336398"/>
    <w:rsid w:val="0036456D"/>
    <w:rsid w:val="003847B6"/>
    <w:rsid w:val="004522A5"/>
    <w:rsid w:val="00474F12"/>
    <w:rsid w:val="0048444F"/>
    <w:rsid w:val="00484AB2"/>
    <w:rsid w:val="00525863"/>
    <w:rsid w:val="00581D7B"/>
    <w:rsid w:val="0059423F"/>
    <w:rsid w:val="005C4CF0"/>
    <w:rsid w:val="005F78BD"/>
    <w:rsid w:val="00610FB9"/>
    <w:rsid w:val="00640059"/>
    <w:rsid w:val="006575CD"/>
    <w:rsid w:val="00670067"/>
    <w:rsid w:val="006871F7"/>
    <w:rsid w:val="00690769"/>
    <w:rsid w:val="006B1FB3"/>
    <w:rsid w:val="00745210"/>
    <w:rsid w:val="0075151D"/>
    <w:rsid w:val="007652FD"/>
    <w:rsid w:val="00767BFA"/>
    <w:rsid w:val="00786240"/>
    <w:rsid w:val="007905C9"/>
    <w:rsid w:val="00793A7F"/>
    <w:rsid w:val="007B3322"/>
    <w:rsid w:val="007E4EAF"/>
    <w:rsid w:val="007F1EA5"/>
    <w:rsid w:val="00810B32"/>
    <w:rsid w:val="00816A87"/>
    <w:rsid w:val="00864A16"/>
    <w:rsid w:val="008A6B53"/>
    <w:rsid w:val="008C1502"/>
    <w:rsid w:val="00914809"/>
    <w:rsid w:val="009262C2"/>
    <w:rsid w:val="00926751"/>
    <w:rsid w:val="00947538"/>
    <w:rsid w:val="0096266B"/>
    <w:rsid w:val="00995DA5"/>
    <w:rsid w:val="009F52FB"/>
    <w:rsid w:val="00A17EC5"/>
    <w:rsid w:val="00A324AA"/>
    <w:rsid w:val="00A545A0"/>
    <w:rsid w:val="00A94D59"/>
    <w:rsid w:val="00AE1D69"/>
    <w:rsid w:val="00AE4D39"/>
    <w:rsid w:val="00C22B8B"/>
    <w:rsid w:val="00C745BA"/>
    <w:rsid w:val="00C82DCE"/>
    <w:rsid w:val="00C91D51"/>
    <w:rsid w:val="00CA7DBE"/>
    <w:rsid w:val="00CD7757"/>
    <w:rsid w:val="00D11314"/>
    <w:rsid w:val="00DC4726"/>
    <w:rsid w:val="00DC65EF"/>
    <w:rsid w:val="00DD3FD8"/>
    <w:rsid w:val="00E27401"/>
    <w:rsid w:val="00E3389C"/>
    <w:rsid w:val="00EB13B5"/>
    <w:rsid w:val="00ED50D0"/>
    <w:rsid w:val="00ED6580"/>
    <w:rsid w:val="00EE30DB"/>
    <w:rsid w:val="00F25292"/>
    <w:rsid w:val="00F36978"/>
    <w:rsid w:val="00F83E2B"/>
    <w:rsid w:val="00F91B44"/>
    <w:rsid w:val="00FB0A31"/>
    <w:rsid w:val="04CF2291"/>
    <w:rsid w:val="06D53209"/>
    <w:rsid w:val="07205045"/>
    <w:rsid w:val="091372EA"/>
    <w:rsid w:val="0CBF405F"/>
    <w:rsid w:val="0CD33EBA"/>
    <w:rsid w:val="0F924948"/>
    <w:rsid w:val="14501AD7"/>
    <w:rsid w:val="164676F3"/>
    <w:rsid w:val="173C287D"/>
    <w:rsid w:val="183D0FB8"/>
    <w:rsid w:val="19725B64"/>
    <w:rsid w:val="1AD76947"/>
    <w:rsid w:val="212E70D9"/>
    <w:rsid w:val="223833D1"/>
    <w:rsid w:val="242110BC"/>
    <w:rsid w:val="275759D1"/>
    <w:rsid w:val="292C4757"/>
    <w:rsid w:val="29CC337D"/>
    <w:rsid w:val="29D109B7"/>
    <w:rsid w:val="2C131C96"/>
    <w:rsid w:val="2EBF2677"/>
    <w:rsid w:val="304263B3"/>
    <w:rsid w:val="30B74868"/>
    <w:rsid w:val="31E05E89"/>
    <w:rsid w:val="31F432C3"/>
    <w:rsid w:val="33AA4EA8"/>
    <w:rsid w:val="36E91436"/>
    <w:rsid w:val="37434E2F"/>
    <w:rsid w:val="3912457F"/>
    <w:rsid w:val="39320D26"/>
    <w:rsid w:val="3A292ABF"/>
    <w:rsid w:val="3B98164A"/>
    <w:rsid w:val="3C2730C5"/>
    <w:rsid w:val="3F0F5FB9"/>
    <w:rsid w:val="40A10131"/>
    <w:rsid w:val="416012FC"/>
    <w:rsid w:val="432C1A57"/>
    <w:rsid w:val="453C08BA"/>
    <w:rsid w:val="45A16F55"/>
    <w:rsid w:val="46176AEF"/>
    <w:rsid w:val="462B69EC"/>
    <w:rsid w:val="4641525C"/>
    <w:rsid w:val="468C21ED"/>
    <w:rsid w:val="47580D4E"/>
    <w:rsid w:val="4B2904AC"/>
    <w:rsid w:val="4EDB22AF"/>
    <w:rsid w:val="52C24871"/>
    <w:rsid w:val="530138E2"/>
    <w:rsid w:val="57265AC0"/>
    <w:rsid w:val="59313A51"/>
    <w:rsid w:val="59F46BEE"/>
    <w:rsid w:val="5EED0CED"/>
    <w:rsid w:val="5F1876D5"/>
    <w:rsid w:val="61D12096"/>
    <w:rsid w:val="628C596F"/>
    <w:rsid w:val="642C2E92"/>
    <w:rsid w:val="644523AA"/>
    <w:rsid w:val="66290808"/>
    <w:rsid w:val="67B37CEF"/>
    <w:rsid w:val="67E97949"/>
    <w:rsid w:val="698C0934"/>
    <w:rsid w:val="69E26E52"/>
    <w:rsid w:val="6AFA4188"/>
    <w:rsid w:val="705D1EE1"/>
    <w:rsid w:val="72097CE5"/>
    <w:rsid w:val="729E48AA"/>
    <w:rsid w:val="73FE6BD2"/>
    <w:rsid w:val="78AC6F6F"/>
    <w:rsid w:val="7D7B69D9"/>
    <w:rsid w:val="7FD122EC"/>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link w:val="5"/>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footer"/>
    <w:basedOn w:val="1"/>
    <w:link w:val="11"/>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5">
    <w:name w:val="正文1 Char Char Char"/>
    <w:basedOn w:val="1"/>
    <w:link w:val="4"/>
    <w:uiPriority w:val="0"/>
    <w:pPr>
      <w:spacing w:line="360" w:lineRule="auto"/>
      <w:ind w:firstLine="200" w:firstLineChars="200"/>
    </w:pPr>
  </w:style>
  <w:style w:type="character" w:styleId="6">
    <w:name w:val="page number"/>
    <w:basedOn w:val="4"/>
    <w:unhideWhenUsed/>
    <w:uiPriority w:val="0"/>
    <w:rPr/>
  </w:style>
  <w:style w:type="paragraph" w:customStyle="1" w:styleId="8">
    <w:name w:val="List Paragraph"/>
    <w:basedOn w:val="1"/>
    <w:qFormat/>
    <w:uiPriority w:val="34"/>
    <w:pPr>
      <w:ind w:firstLine="420" w:firstLineChars="200"/>
    </w:pPr>
  </w:style>
  <w:style w:type="paragraph" w:customStyle="1" w:styleId="9">
    <w:name w:val="p0"/>
    <w:basedOn w:val="1"/>
    <w:uiPriority w:val="0"/>
    <w:pPr>
      <w:widowControl/>
    </w:pPr>
    <w:rPr>
      <w:rFonts w:hAnsi="宋体" w:cs="宋体"/>
      <w:kern w:val="0"/>
      <w:szCs w:val="32"/>
    </w:rPr>
  </w:style>
  <w:style w:type="character" w:customStyle="1" w:styleId="10">
    <w:name w:val="页眉 Char"/>
    <w:basedOn w:val="4"/>
    <w:link w:val="3"/>
    <w:semiHidden/>
    <w:uiPriority w:val="99"/>
    <w:rPr>
      <w:sz w:val="18"/>
      <w:szCs w:val="18"/>
    </w:rPr>
  </w:style>
  <w:style w:type="character" w:customStyle="1" w:styleId="11">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548</Words>
  <Characters>3125</Characters>
  <Lines>26</Lines>
  <Paragraphs>7</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2017-03-01T03:02:00Z</dcterms:created>
  <dc:creator>null,null,总收发</dc:creator>
  <cp:lastModifiedBy>hp</cp:lastModifiedBy>
  <dcterms:modified xsi:type="dcterms:W3CDTF">2020-02-11T08:17:29Z</dcterms:modified>
  <dc:title>附件2</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